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891B5" w14:textId="370B4293" w:rsidR="001E0DC9" w:rsidRPr="001E0DC9" w:rsidRDefault="001E0DC9" w:rsidP="001E0DC9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bookmarkStart w:id="0" w:name="_Hlk176178282"/>
      <w:r w:rsidRPr="001E0DC9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601196">
        <w:rPr>
          <w:rFonts w:ascii="Corbel" w:hAnsi="Corbel"/>
          <w:bCs/>
          <w:i/>
          <w:lang w:eastAsia="ar-SA"/>
        </w:rPr>
        <w:t>61</w:t>
      </w:r>
      <w:r w:rsidRPr="001E0DC9">
        <w:rPr>
          <w:rFonts w:ascii="Corbel" w:hAnsi="Corbel"/>
          <w:bCs/>
          <w:i/>
          <w:lang w:eastAsia="ar-SA"/>
        </w:rPr>
        <w:t>/202</w:t>
      </w:r>
      <w:r w:rsidR="00601196">
        <w:rPr>
          <w:rFonts w:ascii="Corbel" w:hAnsi="Corbel"/>
          <w:bCs/>
          <w:i/>
          <w:lang w:eastAsia="ar-SA"/>
        </w:rPr>
        <w:t>5</w:t>
      </w:r>
    </w:p>
    <w:p w14:paraId="640ACE14" w14:textId="77777777" w:rsidR="001E0DC9" w:rsidRPr="001E0DC9" w:rsidRDefault="001E0DC9" w:rsidP="001E0DC9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1E0DC9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0D90CE47" w14:textId="05E885A9" w:rsidR="001E0DC9" w:rsidRPr="001E0DC9" w:rsidRDefault="001E0DC9" w:rsidP="001E0DC9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1E0DC9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601196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1E0DC9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601196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07463AAF" w14:textId="77777777" w:rsidR="001E0DC9" w:rsidRPr="001E0DC9" w:rsidRDefault="001E0DC9" w:rsidP="006E244A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1E0DC9">
        <w:rPr>
          <w:rFonts w:ascii="Corbel" w:hAnsi="Corbel"/>
          <w:i/>
          <w:sz w:val="20"/>
          <w:szCs w:val="20"/>
          <w:lang w:eastAsia="ar-SA"/>
        </w:rPr>
        <w:t>(skrajne daty</w:t>
      </w:r>
      <w:r w:rsidRPr="001E0DC9">
        <w:rPr>
          <w:rFonts w:ascii="Corbel" w:hAnsi="Corbel"/>
          <w:sz w:val="20"/>
          <w:szCs w:val="20"/>
          <w:lang w:eastAsia="ar-SA"/>
        </w:rPr>
        <w:t>)</w:t>
      </w:r>
    </w:p>
    <w:p w14:paraId="2C460A97" w14:textId="40CDD45E" w:rsidR="001E0DC9" w:rsidRPr="001E0DC9" w:rsidRDefault="001E0DC9" w:rsidP="001E0DC9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1E0DC9">
        <w:rPr>
          <w:rFonts w:ascii="Corbel" w:hAnsi="Corbel"/>
          <w:sz w:val="20"/>
          <w:szCs w:val="20"/>
          <w:lang w:eastAsia="ar-SA"/>
        </w:rPr>
        <w:t>Rok akademicki 202</w:t>
      </w:r>
      <w:r w:rsidR="00C50B4E">
        <w:rPr>
          <w:rFonts w:ascii="Corbel" w:hAnsi="Corbel"/>
          <w:sz w:val="20"/>
          <w:szCs w:val="20"/>
          <w:lang w:eastAsia="ar-SA"/>
        </w:rPr>
        <w:t>5</w:t>
      </w:r>
      <w:r w:rsidRPr="001E0DC9">
        <w:rPr>
          <w:rFonts w:ascii="Corbel" w:hAnsi="Corbel"/>
          <w:sz w:val="20"/>
          <w:szCs w:val="20"/>
          <w:lang w:eastAsia="ar-SA"/>
        </w:rPr>
        <w:t>/202</w:t>
      </w:r>
      <w:r w:rsidR="00C50B4E">
        <w:rPr>
          <w:rFonts w:ascii="Corbel" w:hAnsi="Corbel"/>
          <w:sz w:val="20"/>
          <w:szCs w:val="20"/>
          <w:lang w:eastAsia="ar-SA"/>
        </w:rPr>
        <w:t>6</w:t>
      </w:r>
    </w:p>
    <w:p w14:paraId="1611137B" w14:textId="77777777" w:rsidR="001E0DC9" w:rsidRPr="001E0DC9" w:rsidRDefault="001E0DC9" w:rsidP="001E0DC9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bookmarkEnd w:id="0"/>
    <w:p w14:paraId="65A497DF" w14:textId="77B14D11" w:rsidR="00C62E47" w:rsidRPr="009C54AE" w:rsidRDefault="00C62E47" w:rsidP="00C62E4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2E47" w:rsidRPr="009C54AE" w14:paraId="232C9153" w14:textId="77777777" w:rsidTr="00496D10">
        <w:trPr>
          <w:trHeight w:val="340"/>
        </w:trPr>
        <w:tc>
          <w:tcPr>
            <w:tcW w:w="2694" w:type="dxa"/>
            <w:vAlign w:val="center"/>
          </w:tcPr>
          <w:p w14:paraId="76632265" w14:textId="77777777" w:rsidR="00C62E47" w:rsidRPr="009C54AE" w:rsidRDefault="00C62E47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2B7B78" w14:textId="77777777" w:rsidR="00C62E47" w:rsidRPr="009C54AE" w:rsidRDefault="00C62E47" w:rsidP="7AC7024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7AC7024E">
              <w:rPr>
                <w:rFonts w:ascii="Corbel" w:hAnsi="Corbel"/>
                <w:bCs/>
                <w:sz w:val="24"/>
                <w:szCs w:val="24"/>
              </w:rPr>
              <w:t>Zasady tworzenia i stosowania prawa</w:t>
            </w:r>
          </w:p>
        </w:tc>
      </w:tr>
      <w:tr w:rsidR="00C62E47" w:rsidRPr="009C54AE" w14:paraId="60456CB8" w14:textId="77777777" w:rsidTr="00496D10">
        <w:trPr>
          <w:trHeight w:val="340"/>
        </w:trPr>
        <w:tc>
          <w:tcPr>
            <w:tcW w:w="2694" w:type="dxa"/>
            <w:vAlign w:val="center"/>
          </w:tcPr>
          <w:p w14:paraId="7FCFD1C0" w14:textId="77777777" w:rsidR="00C62E47" w:rsidRPr="009C54AE" w:rsidRDefault="00C62E47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AEA038" w14:textId="77777777" w:rsidR="00C62E47" w:rsidRPr="009C54AE" w:rsidRDefault="00C62E47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A2SO08</w:t>
            </w:r>
          </w:p>
        </w:tc>
      </w:tr>
      <w:tr w:rsidR="00C62E47" w:rsidRPr="009C54AE" w14:paraId="3DAE91DB" w14:textId="77777777" w:rsidTr="00496D10">
        <w:trPr>
          <w:trHeight w:val="340"/>
        </w:trPr>
        <w:tc>
          <w:tcPr>
            <w:tcW w:w="2694" w:type="dxa"/>
            <w:vAlign w:val="center"/>
          </w:tcPr>
          <w:p w14:paraId="6268A9A8" w14:textId="77777777" w:rsidR="00C62E47" w:rsidRPr="009C54AE" w:rsidRDefault="00C62E47" w:rsidP="0084022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4417190" w14:textId="2DD5A8BD" w:rsidR="00C62E47" w:rsidRPr="009C54AE" w:rsidRDefault="00601196" w:rsidP="7AC702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C62E47" w:rsidRPr="009C54AE" w14:paraId="174408CE" w14:textId="77777777" w:rsidTr="00496D10">
        <w:trPr>
          <w:trHeight w:val="340"/>
        </w:trPr>
        <w:tc>
          <w:tcPr>
            <w:tcW w:w="2694" w:type="dxa"/>
            <w:vAlign w:val="center"/>
          </w:tcPr>
          <w:p w14:paraId="6D1E51A7" w14:textId="77777777" w:rsidR="00C62E47" w:rsidRPr="009C54AE" w:rsidRDefault="00C62E47" w:rsidP="00D728F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2F5E5E" w14:textId="318E738D" w:rsidR="00C62E47" w:rsidRPr="009C54AE" w:rsidRDefault="00601196" w:rsidP="0060119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</w:t>
            </w:r>
            <w:r w:rsidR="00C62E47" w:rsidRPr="7AC7024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Nauk </w:t>
            </w:r>
            <w:proofErr w:type="spellStart"/>
            <w:r w:rsidR="00C62E47" w:rsidRPr="7AC7024E">
              <w:rPr>
                <w:rFonts w:ascii="Corbel" w:hAnsi="Corbel"/>
                <w:b w:val="0"/>
                <w:color w:val="auto"/>
                <w:sz w:val="24"/>
                <w:szCs w:val="24"/>
              </w:rPr>
              <w:t>Historyczno</w:t>
            </w:r>
            <w:proofErr w:type="spellEnd"/>
            <w:r w:rsidR="00C62E47" w:rsidRPr="7AC7024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 </w:t>
            </w:r>
            <w:proofErr w:type="spellStart"/>
            <w:r w:rsidR="00C62E47" w:rsidRPr="7AC7024E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Teoretyczno</w:t>
            </w:r>
            <w:proofErr w:type="spellEnd"/>
            <w:r w:rsidR="00C62E47" w:rsidRPr="7AC7024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Prawnych</w:t>
            </w:r>
          </w:p>
        </w:tc>
      </w:tr>
      <w:tr w:rsidR="00C62E47" w:rsidRPr="009C54AE" w14:paraId="32BF2DDB" w14:textId="77777777" w:rsidTr="00496D10">
        <w:trPr>
          <w:trHeight w:val="340"/>
        </w:trPr>
        <w:tc>
          <w:tcPr>
            <w:tcW w:w="2694" w:type="dxa"/>
            <w:vAlign w:val="center"/>
          </w:tcPr>
          <w:p w14:paraId="28127358" w14:textId="77777777" w:rsidR="00C62E47" w:rsidRPr="009C54AE" w:rsidRDefault="00C62E47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DFCCC2" w14:textId="77777777" w:rsidR="00C62E47" w:rsidRPr="009C54AE" w:rsidRDefault="00C62E47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="00C62E47" w:rsidRPr="009C54AE" w14:paraId="2D83A2EB" w14:textId="77777777" w:rsidTr="00496D10">
        <w:trPr>
          <w:trHeight w:val="340"/>
        </w:trPr>
        <w:tc>
          <w:tcPr>
            <w:tcW w:w="2694" w:type="dxa"/>
            <w:vAlign w:val="center"/>
          </w:tcPr>
          <w:p w14:paraId="6B4EFC4E" w14:textId="77777777" w:rsidR="00C62E47" w:rsidRPr="009C54AE" w:rsidRDefault="00C62E47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321CB1" w14:textId="77777777" w:rsidR="00C62E47" w:rsidRPr="009C54AE" w:rsidRDefault="00C62E47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5FC8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C62E47" w:rsidRPr="009C54AE" w14:paraId="1B8655F2" w14:textId="77777777" w:rsidTr="00496D10">
        <w:trPr>
          <w:trHeight w:val="340"/>
        </w:trPr>
        <w:tc>
          <w:tcPr>
            <w:tcW w:w="2694" w:type="dxa"/>
            <w:vAlign w:val="center"/>
          </w:tcPr>
          <w:p w14:paraId="2E0DEB70" w14:textId="77777777" w:rsidR="00C62E47" w:rsidRPr="009C54AE" w:rsidRDefault="00C62E47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70DE7E6" w14:textId="77777777" w:rsidR="00C62E47" w:rsidRPr="009C54AE" w:rsidRDefault="00C62E47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C62E47" w:rsidRPr="009C54AE" w14:paraId="26E126B8" w14:textId="77777777" w:rsidTr="00496D10">
        <w:trPr>
          <w:trHeight w:val="340"/>
        </w:trPr>
        <w:tc>
          <w:tcPr>
            <w:tcW w:w="2694" w:type="dxa"/>
            <w:vAlign w:val="center"/>
          </w:tcPr>
          <w:p w14:paraId="0B9BF444" w14:textId="77777777" w:rsidR="00C62E47" w:rsidRPr="009C54AE" w:rsidRDefault="00C62E47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F695E3" w14:textId="77777777" w:rsidR="00C62E47" w:rsidRPr="009C54AE" w:rsidRDefault="00C62E47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515FC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C62E47" w:rsidRPr="009C54AE" w14:paraId="2A645CAC" w14:textId="77777777" w:rsidTr="00496D10">
        <w:trPr>
          <w:trHeight w:val="340"/>
        </w:trPr>
        <w:tc>
          <w:tcPr>
            <w:tcW w:w="2694" w:type="dxa"/>
            <w:vAlign w:val="center"/>
          </w:tcPr>
          <w:p w14:paraId="2697210F" w14:textId="77777777" w:rsidR="00C62E47" w:rsidRPr="009C54AE" w:rsidRDefault="00C62E47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DC097B" w14:textId="0347185A" w:rsidR="00C62E47" w:rsidRPr="009C54AE" w:rsidRDefault="00C62E47" w:rsidP="7AC702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AC7024E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4E1BC961" w:rsidRPr="7AC7024E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Pr="7AC7024E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C62E47" w:rsidRPr="009C54AE" w14:paraId="3FCA6B04" w14:textId="77777777" w:rsidTr="00496D10">
        <w:trPr>
          <w:trHeight w:val="340"/>
        </w:trPr>
        <w:tc>
          <w:tcPr>
            <w:tcW w:w="2694" w:type="dxa"/>
            <w:vAlign w:val="center"/>
          </w:tcPr>
          <w:p w14:paraId="6743F3AB" w14:textId="77777777" w:rsidR="00C62E47" w:rsidRPr="009C54AE" w:rsidRDefault="00C62E47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E7E860" w14:textId="7DCBF7C3" w:rsidR="00C62E47" w:rsidRPr="009C54AE" w:rsidRDefault="40CEB756" w:rsidP="3967B02D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3967B02D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C62E47" w:rsidRPr="009C54AE" w14:paraId="586655A0" w14:textId="77777777" w:rsidTr="00496D10">
        <w:trPr>
          <w:trHeight w:val="340"/>
        </w:trPr>
        <w:tc>
          <w:tcPr>
            <w:tcW w:w="2694" w:type="dxa"/>
            <w:vAlign w:val="center"/>
          </w:tcPr>
          <w:p w14:paraId="53783E83" w14:textId="77777777" w:rsidR="00C62E47" w:rsidRPr="009C54AE" w:rsidRDefault="00C62E47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02FB0F" w14:textId="77777777" w:rsidR="00C62E47" w:rsidRPr="009C54AE" w:rsidRDefault="00C62E47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62E47" w:rsidRPr="009C54AE" w14:paraId="50B43923" w14:textId="77777777" w:rsidTr="00496D10">
        <w:trPr>
          <w:trHeight w:val="340"/>
        </w:trPr>
        <w:tc>
          <w:tcPr>
            <w:tcW w:w="2694" w:type="dxa"/>
            <w:vAlign w:val="center"/>
          </w:tcPr>
          <w:p w14:paraId="68EFB988" w14:textId="77777777" w:rsidR="00C62E47" w:rsidRPr="009C54AE" w:rsidRDefault="00C62E47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AD9183" w14:textId="16B344DF" w:rsidR="00C62E47" w:rsidRPr="009C54AE" w:rsidRDefault="002907BE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0C7F2D">
              <w:rPr>
                <w:rFonts w:ascii="Corbel" w:hAnsi="Corbel"/>
                <w:b w:val="0"/>
                <w:sz w:val="24"/>
                <w:szCs w:val="24"/>
              </w:rPr>
              <w:t>A. Łuszczyński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C62E47" w:rsidRPr="009C54AE" w14:paraId="036BD2F8" w14:textId="77777777" w:rsidTr="00496D10">
        <w:trPr>
          <w:trHeight w:val="340"/>
        </w:trPr>
        <w:tc>
          <w:tcPr>
            <w:tcW w:w="2694" w:type="dxa"/>
            <w:vAlign w:val="center"/>
          </w:tcPr>
          <w:p w14:paraId="2D00D8CB" w14:textId="77777777" w:rsidR="00C62E47" w:rsidRPr="009C54AE" w:rsidRDefault="00C62E47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89BEDD" w14:textId="17EB9B53" w:rsidR="00C62E47" w:rsidRPr="009C54AE" w:rsidRDefault="00DC5603" w:rsidP="006011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601196">
              <w:rPr>
                <w:rFonts w:ascii="Corbel" w:hAnsi="Corbel"/>
                <w:b w:val="0"/>
                <w:sz w:val="24"/>
                <w:szCs w:val="24"/>
              </w:rPr>
              <w:t xml:space="preserve">hab. G. </w:t>
            </w:r>
            <w:proofErr w:type="spellStart"/>
            <w:r w:rsidR="00601196">
              <w:rPr>
                <w:rFonts w:ascii="Corbel" w:hAnsi="Corbel"/>
                <w:b w:val="0"/>
                <w:sz w:val="24"/>
                <w:szCs w:val="24"/>
              </w:rPr>
              <w:t>Maroń</w:t>
            </w:r>
            <w:proofErr w:type="spellEnd"/>
            <w:r w:rsidR="0060119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5A892DCA" w14:textId="77777777" w:rsidR="00C62E47" w:rsidRPr="000C7F2D" w:rsidRDefault="00C62E47" w:rsidP="000C7F2D">
      <w:pPr>
        <w:pStyle w:val="Podpunkty"/>
        <w:ind w:left="0"/>
        <w:rPr>
          <w:rFonts w:ascii="Corbel" w:hAnsi="Corbel"/>
          <w:szCs w:val="22"/>
        </w:rPr>
      </w:pPr>
      <w:r w:rsidRPr="000C7F2D">
        <w:rPr>
          <w:rFonts w:ascii="Corbel" w:hAnsi="Corbel"/>
          <w:szCs w:val="22"/>
        </w:rPr>
        <w:t xml:space="preserve">* </w:t>
      </w:r>
      <w:r w:rsidRPr="000C7F2D">
        <w:rPr>
          <w:rFonts w:ascii="Corbel" w:hAnsi="Corbel"/>
          <w:i/>
          <w:szCs w:val="22"/>
        </w:rPr>
        <w:t>-</w:t>
      </w:r>
      <w:r w:rsidRPr="000C7F2D">
        <w:rPr>
          <w:rFonts w:ascii="Corbel" w:hAnsi="Corbel"/>
          <w:b w:val="0"/>
          <w:i/>
          <w:szCs w:val="22"/>
        </w:rPr>
        <w:t>opcjonalni</w:t>
      </w:r>
      <w:r w:rsidRPr="000C7F2D">
        <w:rPr>
          <w:rFonts w:ascii="Corbel" w:hAnsi="Corbel"/>
          <w:b w:val="0"/>
          <w:szCs w:val="22"/>
        </w:rPr>
        <w:t>e,</w:t>
      </w:r>
      <w:r w:rsidRPr="000C7F2D">
        <w:rPr>
          <w:rFonts w:ascii="Corbel" w:hAnsi="Corbel"/>
          <w:i/>
          <w:szCs w:val="22"/>
        </w:rPr>
        <w:t xml:space="preserve"> </w:t>
      </w:r>
      <w:r w:rsidRPr="000C7F2D">
        <w:rPr>
          <w:rFonts w:ascii="Corbel" w:hAnsi="Corbel"/>
          <w:b w:val="0"/>
          <w:i/>
          <w:szCs w:val="22"/>
        </w:rPr>
        <w:t>zgodnie z ustaleniami w Jednostce</w:t>
      </w:r>
    </w:p>
    <w:p w14:paraId="00B8A5ED" w14:textId="77777777" w:rsidR="000C7F2D" w:rsidRPr="000C7F2D" w:rsidRDefault="000C7F2D" w:rsidP="000C7F2D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4E7DBD6E" w14:textId="46C222A7" w:rsidR="00C62E47" w:rsidRPr="000C7F2D" w:rsidRDefault="00C62E47" w:rsidP="000C7F2D">
      <w:pPr>
        <w:pStyle w:val="Podpunkty"/>
        <w:ind w:left="284"/>
        <w:rPr>
          <w:rFonts w:ascii="Corbel" w:hAnsi="Corbel"/>
          <w:sz w:val="24"/>
          <w:szCs w:val="24"/>
        </w:rPr>
      </w:pPr>
      <w:r w:rsidRPr="000C7F2D">
        <w:rPr>
          <w:rFonts w:ascii="Corbel" w:hAnsi="Corbel"/>
          <w:sz w:val="24"/>
          <w:szCs w:val="24"/>
        </w:rPr>
        <w:t>1.1.</w:t>
      </w:r>
      <w:r w:rsidR="000C7F2D" w:rsidRPr="000C7F2D">
        <w:rPr>
          <w:rFonts w:ascii="Corbel" w:hAnsi="Corbel"/>
          <w:sz w:val="24"/>
          <w:szCs w:val="24"/>
        </w:rPr>
        <w:t xml:space="preserve"> </w:t>
      </w:r>
      <w:r w:rsidRPr="000C7F2D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8D91248" w14:textId="77777777" w:rsidR="00C62E47" w:rsidRPr="000C7F2D" w:rsidRDefault="00C62E47" w:rsidP="000C7F2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844"/>
        <w:gridCol w:w="801"/>
        <w:gridCol w:w="930"/>
        <w:gridCol w:w="732"/>
        <w:gridCol w:w="827"/>
        <w:gridCol w:w="780"/>
        <w:gridCol w:w="957"/>
        <w:gridCol w:w="1206"/>
        <w:gridCol w:w="1545"/>
      </w:tblGrid>
      <w:tr w:rsidR="00C62E47" w:rsidRPr="000C7F2D" w14:paraId="7C101C39" w14:textId="77777777" w:rsidTr="000C7F2D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F2E85" w14:textId="77777777" w:rsidR="00C62E47" w:rsidRPr="000C7F2D" w:rsidRDefault="00C62E47" w:rsidP="000C7F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C7F2D">
              <w:rPr>
                <w:rFonts w:ascii="Corbel" w:hAnsi="Corbel"/>
                <w:szCs w:val="24"/>
              </w:rPr>
              <w:t>Semestr</w:t>
            </w:r>
          </w:p>
          <w:p w14:paraId="57C88067" w14:textId="77777777" w:rsidR="00C62E47" w:rsidRPr="000C7F2D" w:rsidRDefault="00C62E47" w:rsidP="000C7F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C7F2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2D253" w14:textId="77777777" w:rsidR="00C62E47" w:rsidRPr="000C7F2D" w:rsidRDefault="00C62E47" w:rsidP="000C7F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C7F2D">
              <w:rPr>
                <w:rFonts w:ascii="Corbel" w:hAnsi="Corbel"/>
                <w:szCs w:val="24"/>
              </w:rPr>
              <w:t>Wykł</w:t>
            </w:r>
            <w:proofErr w:type="spellEnd"/>
            <w:r w:rsidRPr="000C7F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B8B01" w14:textId="77777777" w:rsidR="00C62E47" w:rsidRPr="000C7F2D" w:rsidRDefault="00C62E47" w:rsidP="000C7F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C7F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05876" w14:textId="77777777" w:rsidR="00C62E47" w:rsidRPr="000C7F2D" w:rsidRDefault="00C62E47" w:rsidP="000C7F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C7F2D">
              <w:rPr>
                <w:rFonts w:ascii="Corbel" w:hAnsi="Corbel"/>
                <w:szCs w:val="24"/>
              </w:rPr>
              <w:t>Konw</w:t>
            </w:r>
            <w:proofErr w:type="spellEnd"/>
            <w:r w:rsidRPr="000C7F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EA26C" w14:textId="77777777" w:rsidR="00C62E47" w:rsidRPr="000C7F2D" w:rsidRDefault="00C62E47" w:rsidP="000C7F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C7F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9F74E" w14:textId="77777777" w:rsidR="00C62E47" w:rsidRPr="000C7F2D" w:rsidRDefault="00C62E47" w:rsidP="000C7F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C7F2D">
              <w:rPr>
                <w:rFonts w:ascii="Corbel" w:hAnsi="Corbel"/>
                <w:szCs w:val="24"/>
              </w:rPr>
              <w:t>Sem</w:t>
            </w:r>
            <w:proofErr w:type="spellEnd"/>
            <w:r w:rsidRPr="000C7F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13EA7" w14:textId="77777777" w:rsidR="00C62E47" w:rsidRPr="000C7F2D" w:rsidRDefault="00C62E47" w:rsidP="000C7F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C7F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D8C46" w14:textId="77777777" w:rsidR="00C62E47" w:rsidRPr="000C7F2D" w:rsidRDefault="00C62E47" w:rsidP="000C7F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C7F2D">
              <w:rPr>
                <w:rFonts w:ascii="Corbel" w:hAnsi="Corbel"/>
                <w:szCs w:val="24"/>
              </w:rPr>
              <w:t>Prakt</w:t>
            </w:r>
            <w:proofErr w:type="spellEnd"/>
            <w:r w:rsidRPr="000C7F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B19CB" w14:textId="77777777" w:rsidR="00C62E47" w:rsidRPr="000C7F2D" w:rsidRDefault="00C62E47" w:rsidP="000C7F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C7F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95BB6" w14:textId="77777777" w:rsidR="00C62E47" w:rsidRPr="000C7F2D" w:rsidRDefault="00C62E47" w:rsidP="000C7F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C7F2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62E47" w:rsidRPr="000C7F2D" w14:paraId="209EFC56" w14:textId="77777777" w:rsidTr="000C7F2D">
        <w:trPr>
          <w:trHeight w:val="45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79F03" w14:textId="191443AC" w:rsidR="00C62E47" w:rsidRPr="000C7F2D" w:rsidRDefault="00DC5603" w:rsidP="000C7F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7F2D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BE392" w14:textId="77777777" w:rsidR="00C62E47" w:rsidRPr="000C7F2D" w:rsidRDefault="00C62E47" w:rsidP="000C7F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63BB1" w14:textId="7CE9BEE3" w:rsidR="00C62E47" w:rsidRPr="000C7F2D" w:rsidRDefault="00C62E47" w:rsidP="000C7F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CE578" w14:textId="48321A73" w:rsidR="00C62E47" w:rsidRPr="000C7F2D" w:rsidRDefault="00A5248F" w:rsidP="000C7F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7F2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0337" w14:textId="77777777" w:rsidR="00C62E47" w:rsidRPr="000C7F2D" w:rsidRDefault="00C62E47" w:rsidP="000C7F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4078E" w14:textId="77777777" w:rsidR="00C62E47" w:rsidRPr="000C7F2D" w:rsidRDefault="00C62E47" w:rsidP="000C7F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C3BA" w14:textId="77777777" w:rsidR="00C62E47" w:rsidRPr="000C7F2D" w:rsidRDefault="00C62E47" w:rsidP="000C7F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B9B0C" w14:textId="77777777" w:rsidR="00C62E47" w:rsidRPr="000C7F2D" w:rsidRDefault="00C62E47" w:rsidP="000C7F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80B87" w14:textId="77777777" w:rsidR="00C62E47" w:rsidRPr="000C7F2D" w:rsidRDefault="00C62E47" w:rsidP="000C7F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10A9" w14:textId="77777777" w:rsidR="00C62E47" w:rsidRPr="000C7F2D" w:rsidRDefault="00C62E47" w:rsidP="000C7F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7F2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B5697D" w14:textId="77777777" w:rsidR="00C62E47" w:rsidRPr="000C7F2D" w:rsidRDefault="00C62E47" w:rsidP="000C7F2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A2A8F6" w14:textId="25C516ED" w:rsidR="00C62E47" w:rsidRDefault="00C62E47" w:rsidP="000C7F2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0C7F2D">
        <w:rPr>
          <w:rFonts w:ascii="Corbel" w:hAnsi="Corbel"/>
          <w:smallCaps w:val="0"/>
          <w:szCs w:val="24"/>
        </w:rPr>
        <w:t>1.2.</w:t>
      </w:r>
      <w:r w:rsidRPr="000C7F2D">
        <w:rPr>
          <w:rFonts w:ascii="Corbel" w:hAnsi="Corbel"/>
          <w:smallCaps w:val="0"/>
          <w:szCs w:val="24"/>
        </w:rPr>
        <w:tab/>
        <w:t>Sposób realizacji zajęć</w:t>
      </w:r>
    </w:p>
    <w:p w14:paraId="3A0EB492" w14:textId="77777777" w:rsidR="000C7F2D" w:rsidRPr="000C7F2D" w:rsidRDefault="000C7F2D" w:rsidP="000C7F2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D38C80D" w14:textId="03CFD32B" w:rsidR="00C62E47" w:rsidRPr="000C7F2D" w:rsidRDefault="000C7F2D" w:rsidP="000C7F2D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Cs/>
          <w:smallCaps w:val="0"/>
        </w:rPr>
        <w:t xml:space="preserve"> </w:t>
      </w:r>
      <w:r w:rsidRPr="000C7F2D">
        <w:rPr>
          <w:rFonts w:ascii="Corbel" w:hAnsi="Corbel"/>
          <w:bCs/>
          <w:smallCaps w:val="0"/>
        </w:rPr>
        <w:t>X</w:t>
      </w:r>
      <w:r w:rsidRPr="000C7F2D">
        <w:rPr>
          <w:rFonts w:ascii="Corbel" w:hAnsi="Corbel"/>
          <w:b w:val="0"/>
          <w:smallCaps w:val="0"/>
        </w:rPr>
        <w:t xml:space="preserve"> </w:t>
      </w:r>
      <w:r>
        <w:rPr>
          <w:rFonts w:ascii="Corbel" w:hAnsi="Corbel"/>
          <w:b w:val="0"/>
          <w:smallCaps w:val="0"/>
        </w:rPr>
        <w:t xml:space="preserve"> </w:t>
      </w:r>
      <w:r w:rsidR="00C62E47" w:rsidRPr="000C7F2D">
        <w:rPr>
          <w:rFonts w:ascii="Corbel" w:hAnsi="Corbel"/>
          <w:b w:val="0"/>
          <w:smallCaps w:val="0"/>
        </w:rPr>
        <w:t>zajęcia w formie tradycyjnej</w:t>
      </w:r>
    </w:p>
    <w:p w14:paraId="565F56AA" w14:textId="77777777" w:rsidR="00C62E47" w:rsidRPr="000C7F2D" w:rsidRDefault="00C62E47" w:rsidP="000C7F2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C7F2D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0C7F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5A1B6B" w14:textId="77777777" w:rsidR="00D728F8" w:rsidRPr="000C7F2D" w:rsidRDefault="00D728F8" w:rsidP="000C7F2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</w:p>
    <w:p w14:paraId="07865791" w14:textId="22EF6753" w:rsidR="00C62E47" w:rsidRPr="000C7F2D" w:rsidRDefault="00C62E47" w:rsidP="000C7F2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0C7F2D">
        <w:rPr>
          <w:rFonts w:ascii="Corbel" w:hAnsi="Corbel"/>
          <w:smallCaps w:val="0"/>
        </w:rPr>
        <w:t>1.3</w:t>
      </w:r>
      <w:r w:rsidR="000C7F2D">
        <w:rPr>
          <w:rFonts w:ascii="Corbel" w:hAnsi="Corbel"/>
          <w:smallCaps w:val="0"/>
        </w:rPr>
        <w:t>.</w:t>
      </w:r>
      <w:r w:rsidRPr="000C7F2D">
        <w:rPr>
          <w:rFonts w:ascii="Corbel" w:hAnsi="Corbel"/>
          <w:smallCaps w:val="0"/>
        </w:rPr>
        <w:t xml:space="preserve"> Forma zaliczenia przedmiotu (z toku) </w:t>
      </w:r>
      <w:r w:rsidRPr="000C7F2D">
        <w:rPr>
          <w:rFonts w:ascii="Corbel" w:hAnsi="Corbel"/>
          <w:b w:val="0"/>
          <w:smallCaps w:val="0"/>
        </w:rPr>
        <w:t>(egzamin, zaliczenie z oceną, zaliczenie bez oceny)</w:t>
      </w:r>
    </w:p>
    <w:p w14:paraId="783516B7" w14:textId="77777777" w:rsidR="00D728F8" w:rsidRPr="000C7F2D" w:rsidRDefault="00D728F8" w:rsidP="000C7F2D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47DA0182" w14:textId="7665DF72" w:rsidR="00272881" w:rsidRPr="000C7F2D" w:rsidRDefault="000C7F2D" w:rsidP="000C7F2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Konwersatorium</w:t>
      </w:r>
      <w:r w:rsidR="00272881" w:rsidRPr="000C7F2D">
        <w:rPr>
          <w:rFonts w:ascii="Corbel" w:hAnsi="Corbel"/>
          <w:smallCaps w:val="0"/>
          <w:szCs w:val="24"/>
        </w:rPr>
        <w:t xml:space="preserve">: </w:t>
      </w:r>
      <w:r w:rsidR="00272881" w:rsidRPr="000C7F2D">
        <w:rPr>
          <w:rFonts w:ascii="Corbel" w:hAnsi="Corbel"/>
          <w:b w:val="0"/>
          <w:smallCaps w:val="0"/>
          <w:szCs w:val="24"/>
        </w:rPr>
        <w:t xml:space="preserve">egzamin – test </w:t>
      </w:r>
      <w:r w:rsidR="00A3027A" w:rsidRPr="000C7F2D">
        <w:rPr>
          <w:rFonts w:ascii="Corbel" w:hAnsi="Corbel"/>
          <w:b w:val="0"/>
          <w:smallCaps w:val="0"/>
          <w:szCs w:val="24"/>
        </w:rPr>
        <w:t>jednokrotnego</w:t>
      </w:r>
      <w:r w:rsidR="00272881" w:rsidRPr="000C7F2D">
        <w:rPr>
          <w:rFonts w:ascii="Corbel" w:hAnsi="Corbel"/>
          <w:b w:val="0"/>
          <w:smallCaps w:val="0"/>
          <w:szCs w:val="24"/>
        </w:rPr>
        <w:t xml:space="preserve"> wyboru</w:t>
      </w:r>
    </w:p>
    <w:p w14:paraId="1178BC09" w14:textId="77777777" w:rsidR="00272881" w:rsidRPr="000C7F2D" w:rsidRDefault="00272881" w:rsidP="000C7F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D256A5" w14:textId="7A05A92D" w:rsidR="00C62E47" w:rsidRPr="00496D10" w:rsidRDefault="00C62E47" w:rsidP="000C7F2D">
      <w:pPr>
        <w:pStyle w:val="Punktygwne"/>
        <w:spacing w:before="0" w:after="0"/>
        <w:rPr>
          <w:rFonts w:ascii="Corbel" w:hAnsi="Corbel"/>
        </w:rPr>
      </w:pPr>
      <w:r w:rsidRPr="00496D10">
        <w:rPr>
          <w:rFonts w:ascii="Corbel" w:hAnsi="Corbel"/>
        </w:rPr>
        <w:t>2.</w:t>
      </w:r>
      <w:r w:rsidR="000C7F2D" w:rsidRPr="00496D10">
        <w:rPr>
          <w:rFonts w:ascii="Corbel" w:hAnsi="Corbel"/>
        </w:rPr>
        <w:t xml:space="preserve"> </w:t>
      </w:r>
      <w:r w:rsidRPr="00496D10">
        <w:rPr>
          <w:rFonts w:ascii="Corbel" w:hAnsi="Corbel"/>
        </w:rPr>
        <w:t>Wymagania wstępne</w:t>
      </w:r>
    </w:p>
    <w:p w14:paraId="25730804" w14:textId="7EB00408" w:rsidR="7AC7024E" w:rsidRPr="000C7F2D" w:rsidRDefault="7AC7024E" w:rsidP="000C7F2D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C62E47" w:rsidRPr="000C7F2D" w14:paraId="47B269A7" w14:textId="77777777" w:rsidTr="000C7F2D">
        <w:trPr>
          <w:trHeight w:val="966"/>
        </w:trPr>
        <w:tc>
          <w:tcPr>
            <w:tcW w:w="9349" w:type="dxa"/>
            <w:vAlign w:val="center"/>
          </w:tcPr>
          <w:p w14:paraId="3F4EA8E7" w14:textId="2D692357" w:rsidR="00C62E47" w:rsidRPr="000C7F2D" w:rsidRDefault="00565F50" w:rsidP="000C7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7F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dotycząca zagadnień związanych z zasadami tworzenia i stosowania prawa, wymogów techniki prawodawczej i ich aplikacji do poprawnego konstruowania tekstów prawnych zgodnie z zasadami prawidłowej legislacji.</w:t>
            </w:r>
          </w:p>
        </w:tc>
      </w:tr>
    </w:tbl>
    <w:p w14:paraId="71E71072" w14:textId="0EC62C60" w:rsidR="00C62E47" w:rsidRPr="00C05F44" w:rsidRDefault="001E0DC9" w:rsidP="7AC7024E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C62E47" w:rsidRPr="7AC7024E">
        <w:rPr>
          <w:rFonts w:ascii="Corbel" w:hAnsi="Corbel"/>
        </w:rPr>
        <w:lastRenderedPageBreak/>
        <w:t>3. cele, efekty uczenia się, treści Programowe i stosowane metody Dydaktyczne</w:t>
      </w:r>
    </w:p>
    <w:p w14:paraId="486EDE93" w14:textId="77777777" w:rsidR="00C62E47" w:rsidRPr="00C05F44" w:rsidRDefault="00C62E47" w:rsidP="00C62E47">
      <w:pPr>
        <w:pStyle w:val="Punktygwne"/>
        <w:spacing w:before="0" w:after="0"/>
        <w:rPr>
          <w:rFonts w:ascii="Corbel" w:hAnsi="Corbel"/>
          <w:szCs w:val="24"/>
        </w:rPr>
      </w:pPr>
    </w:p>
    <w:p w14:paraId="605D7C4D" w14:textId="0617CA8D" w:rsidR="00C62E47" w:rsidRDefault="00C62E47" w:rsidP="00C62E4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0C7F2D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>Cele przedmiotu</w:t>
      </w:r>
    </w:p>
    <w:p w14:paraId="7D767A13" w14:textId="77777777" w:rsidR="00C62E47" w:rsidRPr="000C7F2D" w:rsidRDefault="00C62E47" w:rsidP="00C62E47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8159"/>
      </w:tblGrid>
      <w:tr w:rsidR="00272881" w:rsidRPr="004C1529" w14:paraId="7D21B64F" w14:textId="77777777" w:rsidTr="00E40977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1E84" w14:textId="77777777" w:rsidR="00272881" w:rsidRPr="000C7F2D" w:rsidRDefault="00272881" w:rsidP="000C7F2D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0C7F2D">
              <w:rPr>
                <w:rFonts w:ascii="Corbel" w:eastAsiaTheme="minorHAnsi" w:hAnsi="Corbel" w:cstheme="minorBidi"/>
                <w:sz w:val="24"/>
                <w:szCs w:val="24"/>
              </w:rPr>
              <w:t>C1</w:t>
            </w:r>
          </w:p>
        </w:tc>
        <w:tc>
          <w:tcPr>
            <w:tcW w:w="8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D9248" w14:textId="70DBB0E0" w:rsidR="00272881" w:rsidRPr="000C7F2D" w:rsidRDefault="00272881" w:rsidP="000C7F2D">
            <w:pPr>
              <w:spacing w:before="40" w:after="4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0C7F2D">
              <w:rPr>
                <w:rFonts w:ascii="Corbel" w:eastAsiaTheme="minorHAnsi" w:hAnsi="Corbel" w:cstheme="minorBidi"/>
                <w:sz w:val="24"/>
                <w:szCs w:val="24"/>
              </w:rPr>
              <w:t xml:space="preserve">Uzyskanie </w:t>
            </w:r>
            <w:r w:rsidRPr="000C7F2D">
              <w:rPr>
                <w:rFonts w:ascii="Corbel" w:eastAsiaTheme="minorHAnsi" w:hAnsi="Corbel" w:cstheme="minorBidi"/>
                <w:color w:val="000000"/>
                <w:sz w:val="24"/>
                <w:szCs w:val="24"/>
              </w:rPr>
              <w:t xml:space="preserve">zaawansowanej wiedzy w zakresie procesów tworzenia i stosowania praw, w szczególności ich prawnych podstaw, regulacji, ram, determinantów </w:t>
            </w:r>
            <w:r w:rsidR="00E40977">
              <w:rPr>
                <w:rFonts w:ascii="Corbel" w:eastAsiaTheme="minorHAnsi" w:hAnsi="Corbel" w:cstheme="minorBidi"/>
                <w:color w:val="000000"/>
                <w:sz w:val="24"/>
                <w:szCs w:val="24"/>
              </w:rPr>
              <w:br/>
            </w:r>
            <w:r w:rsidRPr="000C7F2D">
              <w:rPr>
                <w:rFonts w:ascii="Corbel" w:eastAsiaTheme="minorHAnsi" w:hAnsi="Corbel" w:cstheme="minorBidi"/>
                <w:color w:val="000000"/>
                <w:sz w:val="24"/>
                <w:szCs w:val="24"/>
              </w:rPr>
              <w:t>i uwarunkowań</w:t>
            </w:r>
          </w:p>
        </w:tc>
      </w:tr>
      <w:tr w:rsidR="00272881" w:rsidRPr="004C1529" w14:paraId="630B7FF5" w14:textId="77777777" w:rsidTr="00E40977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BF2F5" w14:textId="77777777" w:rsidR="00272881" w:rsidRPr="000C7F2D" w:rsidRDefault="00272881" w:rsidP="000C7F2D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0C7F2D">
              <w:rPr>
                <w:rFonts w:ascii="Corbel" w:eastAsiaTheme="minorHAnsi" w:hAnsi="Corbel" w:cstheme="minorBidi"/>
                <w:sz w:val="24"/>
                <w:szCs w:val="24"/>
              </w:rPr>
              <w:t>C2</w:t>
            </w:r>
          </w:p>
        </w:tc>
        <w:tc>
          <w:tcPr>
            <w:tcW w:w="8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5708" w14:textId="416AFFEB" w:rsidR="00272881" w:rsidRPr="000C7F2D" w:rsidRDefault="00272881" w:rsidP="000C7F2D">
            <w:pPr>
              <w:spacing w:before="40" w:after="4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0C7F2D">
              <w:rPr>
                <w:rFonts w:ascii="Corbel" w:eastAsiaTheme="minorHAnsi" w:hAnsi="Corbel" w:cstheme="minorBidi"/>
                <w:sz w:val="24"/>
                <w:szCs w:val="24"/>
              </w:rPr>
              <w:t xml:space="preserve">Zrozumienie terminologii odnoszoną do procesu legislacyjnego oraz sądowego </w:t>
            </w:r>
            <w:r w:rsidR="00E40977">
              <w:rPr>
                <w:rFonts w:ascii="Corbel" w:eastAsiaTheme="minorHAnsi" w:hAnsi="Corbel" w:cstheme="minorBidi"/>
                <w:sz w:val="24"/>
                <w:szCs w:val="24"/>
              </w:rPr>
              <w:br/>
            </w:r>
            <w:r w:rsidRPr="000C7F2D">
              <w:rPr>
                <w:rFonts w:ascii="Corbel" w:eastAsiaTheme="minorHAnsi" w:hAnsi="Corbel" w:cstheme="minorBidi"/>
                <w:sz w:val="24"/>
                <w:szCs w:val="24"/>
              </w:rPr>
              <w:t>i administracyjnego typu stosowania prawa</w:t>
            </w:r>
          </w:p>
        </w:tc>
      </w:tr>
      <w:tr w:rsidR="00272881" w:rsidRPr="004C1529" w14:paraId="3F975EA9" w14:textId="77777777" w:rsidTr="00E40977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8C0BB" w14:textId="77777777" w:rsidR="00272881" w:rsidRPr="000C7F2D" w:rsidRDefault="00272881" w:rsidP="000C7F2D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0C7F2D">
              <w:rPr>
                <w:rFonts w:ascii="Corbel" w:eastAsiaTheme="minorHAnsi" w:hAnsi="Corbel" w:cstheme="minorBidi"/>
                <w:sz w:val="24"/>
                <w:szCs w:val="24"/>
              </w:rPr>
              <w:t>C3</w:t>
            </w:r>
          </w:p>
        </w:tc>
        <w:tc>
          <w:tcPr>
            <w:tcW w:w="8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6A0E5" w14:textId="77777777" w:rsidR="00272881" w:rsidRPr="000C7F2D" w:rsidRDefault="00272881" w:rsidP="000C7F2D">
            <w:pPr>
              <w:spacing w:before="40" w:after="4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0C7F2D">
              <w:rPr>
                <w:rFonts w:ascii="Corbel" w:eastAsiaTheme="minorHAnsi" w:hAnsi="Corbel" w:cstheme="minorBidi"/>
                <w:sz w:val="24"/>
                <w:szCs w:val="24"/>
              </w:rPr>
              <w:t>Uzyskanie pogłębionej wiedzy o relacjach zachodzących pomiędzy poszczególnymi organami władzy publicznej partycypującymi w procesie prawotwórczym i w procesie stosowania prawa oraz o umiejscowieniu w tych procesach obywateli</w:t>
            </w:r>
          </w:p>
        </w:tc>
      </w:tr>
      <w:tr w:rsidR="00272881" w:rsidRPr="004C1529" w14:paraId="5E7207E1" w14:textId="77777777" w:rsidTr="00E40977">
        <w:trPr>
          <w:trHeight w:val="56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61B2" w14:textId="77777777" w:rsidR="00272881" w:rsidRPr="000C7F2D" w:rsidRDefault="00272881" w:rsidP="000C7F2D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0C7F2D">
              <w:rPr>
                <w:rFonts w:ascii="Corbel" w:eastAsiaTheme="minorHAnsi" w:hAnsi="Corbel" w:cstheme="minorBidi"/>
                <w:sz w:val="24"/>
                <w:szCs w:val="24"/>
              </w:rPr>
              <w:t>C4</w:t>
            </w:r>
          </w:p>
        </w:tc>
        <w:tc>
          <w:tcPr>
            <w:tcW w:w="8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BD82" w14:textId="77777777" w:rsidR="00272881" w:rsidRPr="000C7F2D" w:rsidRDefault="00272881" w:rsidP="000C7F2D">
            <w:pPr>
              <w:spacing w:before="40" w:after="4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0C7F2D">
              <w:rPr>
                <w:rFonts w:ascii="Corbel" w:eastAsiaTheme="minorHAnsi" w:hAnsi="Corbel" w:cstheme="minorBidi"/>
                <w:sz w:val="24"/>
                <w:szCs w:val="24"/>
              </w:rPr>
              <w:t xml:space="preserve">Posiada umiejętność </w:t>
            </w:r>
            <w:r w:rsidRPr="000C7F2D">
              <w:rPr>
                <w:rFonts w:ascii="Corbel" w:eastAsiaTheme="minorHAnsi" w:hAnsi="Corbel" w:cstheme="minorBidi"/>
                <w:color w:val="000000"/>
                <w:sz w:val="24"/>
                <w:szCs w:val="24"/>
              </w:rPr>
              <w:t>prawidłowego identyfikować i interpretować zjawiska prawne i polityczne towarzyszące procesom stanowienia i stosowania prawa</w:t>
            </w:r>
          </w:p>
        </w:tc>
      </w:tr>
      <w:tr w:rsidR="00272881" w:rsidRPr="004C1529" w14:paraId="7D815846" w14:textId="77777777" w:rsidTr="00E40977">
        <w:trPr>
          <w:trHeight w:val="25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5330E" w14:textId="77777777" w:rsidR="00272881" w:rsidRPr="000C7F2D" w:rsidRDefault="00272881" w:rsidP="000C7F2D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0C7F2D">
              <w:rPr>
                <w:rFonts w:ascii="Corbel" w:eastAsiaTheme="minorHAnsi" w:hAnsi="Corbel" w:cstheme="minorBidi"/>
                <w:sz w:val="24"/>
                <w:szCs w:val="24"/>
              </w:rPr>
              <w:t>C5</w:t>
            </w:r>
          </w:p>
        </w:tc>
        <w:tc>
          <w:tcPr>
            <w:tcW w:w="8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484A3" w14:textId="77777777" w:rsidR="00272881" w:rsidRPr="000C7F2D" w:rsidRDefault="00272881" w:rsidP="000C7F2D">
            <w:pPr>
              <w:spacing w:before="40" w:after="4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0C7F2D">
              <w:rPr>
                <w:rFonts w:ascii="Corbel" w:eastAsiaTheme="minorHAnsi" w:hAnsi="Corbel" w:cstheme="minorBidi"/>
                <w:sz w:val="24"/>
                <w:szCs w:val="24"/>
              </w:rPr>
              <w:t>Wykazanie się specjalistycznymi umiejętnościami znajdowania podstaw prawnych, orzecznictwa i literatury naukowej w przedmiocie procesu legislacyjnego oraz procesu stosowania prawa</w:t>
            </w:r>
          </w:p>
        </w:tc>
      </w:tr>
      <w:tr w:rsidR="00272881" w:rsidRPr="004C1529" w14:paraId="08EBCBB8" w14:textId="77777777" w:rsidTr="00E40977">
        <w:trPr>
          <w:trHeight w:val="24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46765" w14:textId="77777777" w:rsidR="00272881" w:rsidRPr="000C7F2D" w:rsidRDefault="00272881" w:rsidP="000C7F2D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0C7F2D">
              <w:rPr>
                <w:rFonts w:ascii="Corbel" w:eastAsiaTheme="minorHAnsi" w:hAnsi="Corbel" w:cstheme="minorBidi"/>
                <w:sz w:val="24"/>
                <w:szCs w:val="24"/>
              </w:rPr>
              <w:t>C6</w:t>
            </w:r>
          </w:p>
        </w:tc>
        <w:tc>
          <w:tcPr>
            <w:tcW w:w="8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F722C" w14:textId="40E8B350" w:rsidR="00272881" w:rsidRPr="000C7F2D" w:rsidRDefault="00272881" w:rsidP="000C7F2D">
            <w:pPr>
              <w:spacing w:before="40" w:after="40" w:line="240" w:lineRule="auto"/>
              <w:rPr>
                <w:rFonts w:ascii="Corbel" w:eastAsiaTheme="minorEastAsia" w:hAnsi="Corbel" w:cstheme="minorBidi"/>
                <w:sz w:val="24"/>
                <w:szCs w:val="24"/>
              </w:rPr>
            </w:pPr>
            <w:r w:rsidRPr="000C7F2D">
              <w:rPr>
                <w:rFonts w:ascii="Corbel" w:eastAsiaTheme="minorEastAsia" w:hAnsi="Corbel" w:cstheme="minorBidi"/>
                <w:sz w:val="24"/>
                <w:szCs w:val="24"/>
              </w:rPr>
              <w:t xml:space="preserve">Posiada umiejętność zredagowania projektów aktów normatywnych zgodnie </w:t>
            </w:r>
            <w:r w:rsidR="00E40977">
              <w:rPr>
                <w:rFonts w:ascii="Corbel" w:eastAsiaTheme="minorEastAsia" w:hAnsi="Corbel" w:cstheme="minorBidi"/>
                <w:sz w:val="24"/>
                <w:szCs w:val="24"/>
              </w:rPr>
              <w:br/>
            </w:r>
            <w:r w:rsidRPr="000C7F2D">
              <w:rPr>
                <w:rFonts w:ascii="Corbel" w:eastAsiaTheme="minorEastAsia" w:hAnsi="Corbel" w:cstheme="minorBidi"/>
                <w:sz w:val="24"/>
                <w:szCs w:val="24"/>
              </w:rPr>
              <w:t>z zasadami techniki prawodawczej i zasadami prawidłowej legislacji oraz umiejętność zredagowania projektu decyzji stosowania prawa (orzeczenia sądowego, decyzji administracyjnej).</w:t>
            </w:r>
          </w:p>
        </w:tc>
      </w:tr>
      <w:tr w:rsidR="00272881" w:rsidRPr="004C1529" w14:paraId="14570321" w14:textId="77777777" w:rsidTr="00E40977">
        <w:trPr>
          <w:trHeight w:val="20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FB21" w14:textId="77777777" w:rsidR="00272881" w:rsidRPr="000C7F2D" w:rsidRDefault="00272881" w:rsidP="000C7F2D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0C7F2D">
              <w:rPr>
                <w:rFonts w:ascii="Corbel" w:eastAsiaTheme="minorHAnsi" w:hAnsi="Corbel" w:cstheme="minorBidi"/>
                <w:sz w:val="24"/>
                <w:szCs w:val="24"/>
              </w:rPr>
              <w:t>C7</w:t>
            </w:r>
          </w:p>
        </w:tc>
        <w:tc>
          <w:tcPr>
            <w:tcW w:w="8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FE0C" w14:textId="77777777" w:rsidR="00272881" w:rsidRPr="000C7F2D" w:rsidRDefault="00272881" w:rsidP="000C7F2D">
            <w:pPr>
              <w:spacing w:before="40" w:after="4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0C7F2D">
              <w:rPr>
                <w:rFonts w:ascii="Corbel" w:eastAsiaTheme="minorHAnsi" w:hAnsi="Corbel" w:cstheme="minorBidi"/>
                <w:sz w:val="24"/>
                <w:szCs w:val="24"/>
              </w:rPr>
              <w:t>Gotowość do samodzielnego i krytycznego uzupełnienia wiedzy z zakresu procesów tworzenia i stosowania prawa, w tym także w ujęciu interdyscyplinarnym i komparatystycznym</w:t>
            </w:r>
          </w:p>
        </w:tc>
      </w:tr>
      <w:tr w:rsidR="00272881" w:rsidRPr="004C1529" w14:paraId="15EEF889" w14:textId="77777777" w:rsidTr="00E40977">
        <w:trPr>
          <w:trHeight w:val="25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FCAB3" w14:textId="77777777" w:rsidR="00272881" w:rsidRPr="000C7F2D" w:rsidRDefault="00272881" w:rsidP="000C7F2D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0C7F2D">
              <w:rPr>
                <w:rFonts w:ascii="Corbel" w:eastAsiaTheme="minorHAnsi" w:hAnsi="Corbel" w:cstheme="minorBidi"/>
                <w:sz w:val="24"/>
                <w:szCs w:val="24"/>
              </w:rPr>
              <w:t>C8</w:t>
            </w:r>
          </w:p>
        </w:tc>
        <w:tc>
          <w:tcPr>
            <w:tcW w:w="8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1A56" w14:textId="77777777" w:rsidR="00272881" w:rsidRPr="000C7F2D" w:rsidRDefault="00272881" w:rsidP="000C7F2D">
            <w:pPr>
              <w:spacing w:before="40" w:after="4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0C7F2D">
              <w:rPr>
                <w:rFonts w:ascii="Corbel" w:eastAsiaTheme="minorHAnsi" w:hAnsi="Corbel" w:cstheme="minorBidi"/>
                <w:sz w:val="24"/>
                <w:szCs w:val="24"/>
              </w:rPr>
              <w:t>Umiejętność identyfikacji i rozwiązania dylematów moralnych związanych ze stanowieniem i stosowaniem prawa, odnosząc je np. do kategorii „ustawowego bezprawia” czy „sędziowskiego nieposłuszeństwa”.</w:t>
            </w:r>
          </w:p>
        </w:tc>
      </w:tr>
    </w:tbl>
    <w:p w14:paraId="0BC16874" w14:textId="77777777" w:rsidR="00C62E47" w:rsidRDefault="00C62E47" w:rsidP="00C62E47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</w:p>
    <w:p w14:paraId="5046BD36" w14:textId="458C5619" w:rsidR="00C62E47" w:rsidRDefault="00C62E47" w:rsidP="00C62E4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3CFE78E" w14:textId="49F310B2" w:rsidR="00C34D82" w:rsidRDefault="00C34D82" w:rsidP="00C62E4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bookmarkStart w:id="1" w:name="_Hlk212545910"/>
    </w:p>
    <w:tbl>
      <w:tblPr>
        <w:tblW w:w="92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19"/>
        <w:gridCol w:w="5644"/>
        <w:gridCol w:w="1934"/>
      </w:tblGrid>
      <w:tr w:rsidR="00C62E47" w:rsidRPr="002736F7" w14:paraId="2037C02C" w14:textId="77777777" w:rsidTr="00AF3373">
        <w:trPr>
          <w:trHeight w:val="126"/>
        </w:trPr>
        <w:tc>
          <w:tcPr>
            <w:tcW w:w="171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02C51B" w14:textId="72D34057" w:rsidR="00C62E47" w:rsidRPr="002736F7" w:rsidRDefault="00C62E47" w:rsidP="000C7F2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AC7024E">
              <w:rPr>
                <w:rFonts w:ascii="Corbel" w:hAnsi="Corbel"/>
                <w:sz w:val="24"/>
                <w:szCs w:val="24"/>
              </w:rPr>
              <w:t>EK (efekt kształcenia)</w:t>
            </w:r>
          </w:p>
        </w:tc>
        <w:tc>
          <w:tcPr>
            <w:tcW w:w="564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764FD4" w14:textId="41F348D3" w:rsidR="00C62E47" w:rsidRPr="002736F7" w:rsidRDefault="00C62E47" w:rsidP="000C7F2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AC7024E">
              <w:rPr>
                <w:rFonts w:ascii="Corbel" w:hAnsi="Corbel"/>
                <w:sz w:val="24"/>
                <w:szCs w:val="24"/>
              </w:rPr>
              <w:t xml:space="preserve">Treść efektu </w:t>
            </w:r>
            <w:r w:rsidR="7E0B23A1" w:rsidRPr="7AC7024E">
              <w:rPr>
                <w:rFonts w:ascii="Corbel" w:hAnsi="Corbel"/>
                <w:sz w:val="24"/>
                <w:szCs w:val="24"/>
              </w:rPr>
              <w:t xml:space="preserve">uczenia się </w:t>
            </w:r>
            <w:r w:rsidRPr="7AC7024E">
              <w:rPr>
                <w:rFonts w:ascii="Corbel" w:hAnsi="Corbel"/>
                <w:sz w:val="24"/>
                <w:szCs w:val="24"/>
              </w:rPr>
              <w:t>zdefiniowanego dla przedmiotu</w:t>
            </w:r>
          </w:p>
        </w:tc>
        <w:tc>
          <w:tcPr>
            <w:tcW w:w="19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261D1E" w14:textId="59BA5A28" w:rsidR="00C62E47" w:rsidRPr="00AF3373" w:rsidRDefault="00C62E47" w:rsidP="000C7F2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vertAlign w:val="superscript"/>
              </w:rPr>
            </w:pPr>
            <w:r w:rsidRPr="7AC7024E">
              <w:rPr>
                <w:rFonts w:ascii="Corbel" w:hAnsi="Corbel"/>
                <w:sz w:val="24"/>
                <w:szCs w:val="24"/>
              </w:rPr>
              <w:t>Odniesienie do efektów kierunkowych</w:t>
            </w:r>
            <w:r w:rsidR="00AF3373">
              <w:rPr>
                <w:rFonts w:ascii="Corbel" w:hAnsi="Corbel"/>
                <w:sz w:val="24"/>
                <w:szCs w:val="24"/>
                <w:vertAlign w:val="superscript"/>
              </w:rPr>
              <w:t>1</w:t>
            </w:r>
          </w:p>
        </w:tc>
      </w:tr>
      <w:tr w:rsidR="000C7F2D" w:rsidRPr="002736F7" w14:paraId="5AEF5ADE" w14:textId="77777777" w:rsidTr="00496D10">
        <w:trPr>
          <w:trHeight w:val="25"/>
        </w:trPr>
        <w:tc>
          <w:tcPr>
            <w:tcW w:w="17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AF174" w14:textId="3B626C81" w:rsidR="000C7F2D" w:rsidRPr="00AF3373" w:rsidRDefault="000C7F2D" w:rsidP="00AF337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64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25E82" w14:textId="069E51B0" w:rsidR="000C7F2D" w:rsidRPr="00AF3373" w:rsidRDefault="000C7F2D" w:rsidP="00AF337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Posiada zaawansowaną wiedzę w zakresie procesów tworzenia i stosowania praw, w szczególności ich prawnych podstaw, regulacji, ram, determinantów i uwarunkowań.</w:t>
            </w:r>
          </w:p>
        </w:tc>
        <w:tc>
          <w:tcPr>
            <w:tcW w:w="19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CEEBC" w14:textId="5D16B598" w:rsidR="000C7F2D" w:rsidRPr="00AF3373" w:rsidRDefault="000C7F2D" w:rsidP="00AF337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K_W01, K_U05, K_K05</w:t>
            </w:r>
          </w:p>
        </w:tc>
      </w:tr>
      <w:tr w:rsidR="000C7F2D" w:rsidRPr="002736F7" w14:paraId="56EDEE0D" w14:textId="77777777" w:rsidTr="00496D10">
        <w:trPr>
          <w:trHeight w:val="20"/>
        </w:trPr>
        <w:tc>
          <w:tcPr>
            <w:tcW w:w="17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3E641" w14:textId="1CA6566F" w:rsidR="000C7F2D" w:rsidRPr="00AF3373" w:rsidRDefault="000C7F2D" w:rsidP="00AF337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64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4732F5" w14:textId="62F3E1D6" w:rsidR="000C7F2D" w:rsidRPr="00AF3373" w:rsidRDefault="000C7F2D" w:rsidP="00496D10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Zna i rozumie terminologię odnoszoną do procesu legislacyjnego oraz sądowego i administracyjnego typu stosowania prawa.</w:t>
            </w:r>
          </w:p>
        </w:tc>
        <w:tc>
          <w:tcPr>
            <w:tcW w:w="19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E2067" w14:textId="4B416115" w:rsidR="000C7F2D" w:rsidRPr="00AF3373" w:rsidRDefault="000C7F2D" w:rsidP="00AF337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K_W01, K_U05, K_K05</w:t>
            </w:r>
          </w:p>
        </w:tc>
      </w:tr>
    </w:tbl>
    <w:p w14:paraId="5B371B5E" w14:textId="77777777" w:rsidR="00496D10" w:rsidRDefault="00496D10">
      <w:r>
        <w:br w:type="page"/>
      </w:r>
    </w:p>
    <w:tbl>
      <w:tblPr>
        <w:tblW w:w="92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19"/>
        <w:gridCol w:w="5644"/>
        <w:gridCol w:w="1934"/>
      </w:tblGrid>
      <w:tr w:rsidR="000C7F2D" w:rsidRPr="002736F7" w14:paraId="1C4F3876" w14:textId="77777777" w:rsidTr="00496D10">
        <w:trPr>
          <w:trHeight w:val="20"/>
        </w:trPr>
        <w:tc>
          <w:tcPr>
            <w:tcW w:w="17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866DF" w14:textId="71EAE3EE" w:rsidR="000C7F2D" w:rsidRPr="00AF3373" w:rsidRDefault="000C7F2D" w:rsidP="00AF337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lastRenderedPageBreak/>
              <w:t>EK_03</w:t>
            </w:r>
          </w:p>
        </w:tc>
        <w:tc>
          <w:tcPr>
            <w:tcW w:w="564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6F7D5" w14:textId="5886B630" w:rsidR="000C7F2D" w:rsidRPr="00AF3373" w:rsidRDefault="000C7F2D" w:rsidP="00AF337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Dysponuje pogłębioną wiedzą o relacjach zachodzących pomiędzy poszczególnymi organami władzy publicznej partycypującymi w procesie prawotwórczym i w procesie stosowania prawa oraz o umiejscowieniu w tych procesach obywateli.</w:t>
            </w:r>
          </w:p>
        </w:tc>
        <w:tc>
          <w:tcPr>
            <w:tcW w:w="19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CD1F3" w14:textId="77777777" w:rsidR="000C7F2D" w:rsidRPr="00AF3373" w:rsidRDefault="000C7F2D" w:rsidP="00AF337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K_W01, K_W04, K_K04</w:t>
            </w:r>
            <w:r w:rsidRPr="00AF3373"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0C7F2D" w:rsidRPr="002736F7" w14:paraId="5FF4569E" w14:textId="77777777" w:rsidTr="00496D10">
        <w:trPr>
          <w:trHeight w:val="20"/>
        </w:trPr>
        <w:tc>
          <w:tcPr>
            <w:tcW w:w="17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9550E" w14:textId="6D0FAA45" w:rsidR="000C7F2D" w:rsidRPr="00AF3373" w:rsidRDefault="000C7F2D" w:rsidP="00AF337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64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B9718" w14:textId="430836C4" w:rsidR="000C7F2D" w:rsidRPr="00AF3373" w:rsidRDefault="000C7F2D" w:rsidP="00AF337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Potrafi prawidłowo identyfikować i interpretować zjawiska prawne i polityczne towarzyszące procesom stanowienia i stosowania prawa.</w:t>
            </w:r>
          </w:p>
        </w:tc>
        <w:tc>
          <w:tcPr>
            <w:tcW w:w="19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C7F17" w14:textId="1DB7568E" w:rsidR="000C7F2D" w:rsidRPr="00AF3373" w:rsidRDefault="000C7F2D" w:rsidP="00AF337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K_W01,</w:t>
            </w:r>
            <w:r w:rsidR="00496D1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F3373">
              <w:rPr>
                <w:rFonts w:ascii="Corbel" w:hAnsi="Corbel"/>
                <w:sz w:val="24"/>
                <w:szCs w:val="24"/>
              </w:rPr>
              <w:t>K_W06, K_U05, K_U06, K_K04</w:t>
            </w:r>
          </w:p>
        </w:tc>
      </w:tr>
      <w:tr w:rsidR="000C7F2D" w:rsidRPr="002736F7" w14:paraId="763C74CB" w14:textId="77777777" w:rsidTr="00496D10">
        <w:trPr>
          <w:trHeight w:val="20"/>
        </w:trPr>
        <w:tc>
          <w:tcPr>
            <w:tcW w:w="17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1B511" w14:textId="6FBD8FA8" w:rsidR="000C7F2D" w:rsidRPr="00AF3373" w:rsidRDefault="000C7F2D" w:rsidP="00AF337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64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13157" w14:textId="30C2E67C" w:rsidR="000C7F2D" w:rsidRPr="00AF3373" w:rsidRDefault="000C7F2D" w:rsidP="00AF337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Wykazuje się specjalistycznymi umiejętnościami znajdowania podstaw prawnych, orzecznictwa i literatury naukowej w przedmiocie procesu legislacyjnego oraz procesu stosowania prawa.</w:t>
            </w:r>
          </w:p>
        </w:tc>
        <w:tc>
          <w:tcPr>
            <w:tcW w:w="19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6919A" w14:textId="1D804654" w:rsidR="000C7F2D" w:rsidRPr="00AF3373" w:rsidRDefault="000C7F2D" w:rsidP="00AF337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K_W04, K_W06, K_U05, K_U06, K_K04</w:t>
            </w:r>
          </w:p>
        </w:tc>
      </w:tr>
      <w:tr w:rsidR="000C7F2D" w:rsidRPr="002736F7" w14:paraId="457BA62B" w14:textId="77777777" w:rsidTr="00496D10">
        <w:trPr>
          <w:trHeight w:val="20"/>
        </w:trPr>
        <w:tc>
          <w:tcPr>
            <w:tcW w:w="17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45297" w14:textId="0201CFDC" w:rsidR="000C7F2D" w:rsidRPr="00AF3373" w:rsidRDefault="000C7F2D" w:rsidP="00AF337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64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672AA" w14:textId="7B1BAA4E" w:rsidR="000C7F2D" w:rsidRPr="00AF3373" w:rsidRDefault="000C7F2D" w:rsidP="00AF33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Posiada umiejętność zredagowania projektów aktów normatywnych zgodnie z zasadami techniki prawodawczej i zasadami prawidłowej legislacji oraz umiejętność zredagowania projektu decyzji stosowania prawa (orzeczenia sądowego, decyzji administracyjnej).</w:t>
            </w:r>
          </w:p>
        </w:tc>
        <w:tc>
          <w:tcPr>
            <w:tcW w:w="19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0C252" w14:textId="77777777" w:rsidR="000C7F2D" w:rsidRPr="00AF3373" w:rsidRDefault="000C7F2D" w:rsidP="00AF337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K_U05, K_U06, K_K04, K_K05</w:t>
            </w:r>
          </w:p>
        </w:tc>
      </w:tr>
      <w:tr w:rsidR="000C7F2D" w:rsidRPr="002736F7" w14:paraId="438038C5" w14:textId="77777777" w:rsidTr="00496D10">
        <w:trPr>
          <w:trHeight w:val="20"/>
        </w:trPr>
        <w:tc>
          <w:tcPr>
            <w:tcW w:w="17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BCEDC" w14:textId="1E1CCC2B" w:rsidR="000C7F2D" w:rsidRPr="00AF3373" w:rsidRDefault="000C7F2D" w:rsidP="00AF337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64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D46DF" w14:textId="0833157D" w:rsidR="000C7F2D" w:rsidRPr="00AF3373" w:rsidRDefault="000C7F2D" w:rsidP="00AF337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Jest gotowy samodzielnie i krytycznie uzupełniać wiedzę z zakresu procesów tworzenia i stosowania prawa, w tym także w ujęciu interdyscyplinarnym i komparatystycznym</w:t>
            </w:r>
          </w:p>
        </w:tc>
        <w:tc>
          <w:tcPr>
            <w:tcW w:w="19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441E2" w14:textId="77777777" w:rsidR="000C7F2D" w:rsidRPr="00AF3373" w:rsidRDefault="000C7F2D" w:rsidP="00AF337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K_W01, K_U05, K_U06, K_K01, K_K05</w:t>
            </w:r>
          </w:p>
        </w:tc>
      </w:tr>
      <w:tr w:rsidR="000C7F2D" w:rsidRPr="002736F7" w14:paraId="2F7D9399" w14:textId="77777777" w:rsidTr="00496D10">
        <w:trPr>
          <w:trHeight w:val="20"/>
        </w:trPr>
        <w:tc>
          <w:tcPr>
            <w:tcW w:w="17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86011" w14:textId="66A68C21" w:rsidR="000C7F2D" w:rsidRPr="00AF3373" w:rsidRDefault="000C7F2D" w:rsidP="00AF337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64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9E9B4" w14:textId="2ACC18CE" w:rsidR="000C7F2D" w:rsidRPr="00AF3373" w:rsidRDefault="000C7F2D" w:rsidP="00AF337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Identyfikuje i rozwiązuje dylematy moralne związane ze stanowieniem i stosowaniem prawa, odnosząc je np. do kategorii „ustawowego bezprawia” czy „sędziowskiego nieposłuszeństwa”.</w:t>
            </w:r>
          </w:p>
        </w:tc>
        <w:tc>
          <w:tcPr>
            <w:tcW w:w="19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30403" w14:textId="46EBFF0A" w:rsidR="000C7F2D" w:rsidRPr="00AF3373" w:rsidRDefault="000C7F2D" w:rsidP="00AF337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K_W01, K_W04, K_W06, K_U06</w:t>
            </w:r>
          </w:p>
        </w:tc>
      </w:tr>
    </w:tbl>
    <w:p w14:paraId="7684277E" w14:textId="77777777" w:rsidR="00AF3373" w:rsidRDefault="00AF3373" w:rsidP="00496D10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bookmarkEnd w:id="1"/>
    <w:p w14:paraId="632C6593" w14:textId="50C317E5" w:rsidR="00C62E47" w:rsidRDefault="00C62E47" w:rsidP="00496D10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F3373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Treści programowe</w:t>
      </w:r>
    </w:p>
    <w:p w14:paraId="34EF43CD" w14:textId="77777777" w:rsidR="00AF3373" w:rsidRPr="009C54AE" w:rsidRDefault="00AF3373" w:rsidP="00496D10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394198D6" w14:textId="77777777" w:rsidR="00C62E47" w:rsidRPr="009C54AE" w:rsidRDefault="00C62E47" w:rsidP="00496D10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4911AD1" w14:textId="77777777" w:rsidR="00C62E47" w:rsidRPr="009C54AE" w:rsidRDefault="00C62E47" w:rsidP="00496D10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9"/>
      </w:tblGrid>
      <w:tr w:rsidR="00C62E47" w:rsidRPr="009C54AE" w14:paraId="420B18A8" w14:textId="77777777" w:rsidTr="00AF3373">
        <w:tc>
          <w:tcPr>
            <w:tcW w:w="8079" w:type="dxa"/>
          </w:tcPr>
          <w:p w14:paraId="6DBE8BEE" w14:textId="77777777" w:rsidR="00C62E47" w:rsidRPr="00AF3373" w:rsidRDefault="00C62E47" w:rsidP="00496D10">
            <w:pPr>
              <w:pStyle w:val="Akapitzlist"/>
              <w:spacing w:after="0" w:line="240" w:lineRule="auto"/>
              <w:ind w:left="-249" w:firstLine="249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F337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62E47" w:rsidRPr="009C54AE" w14:paraId="0DC0E02C" w14:textId="77777777" w:rsidTr="00AF3373">
        <w:tc>
          <w:tcPr>
            <w:tcW w:w="8079" w:type="dxa"/>
          </w:tcPr>
          <w:p w14:paraId="3EBDADC9" w14:textId="2476967F" w:rsidR="00C62E47" w:rsidRPr="009C54AE" w:rsidRDefault="1FCCA3E7" w:rsidP="00496D10">
            <w:pPr>
              <w:pStyle w:val="Akapitzlist"/>
              <w:spacing w:after="0" w:line="240" w:lineRule="auto"/>
              <w:ind w:left="-249" w:firstLine="249"/>
              <w:contextualSpacing w:val="0"/>
              <w:rPr>
                <w:rFonts w:ascii="Corbel" w:hAnsi="Corbel"/>
                <w:sz w:val="24"/>
                <w:szCs w:val="24"/>
              </w:rPr>
            </w:pPr>
            <w:r w:rsidRPr="7AC7024E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6CFB8F5" w14:textId="77777777" w:rsidR="00C62E47" w:rsidRPr="009C54AE" w:rsidRDefault="00C62E47" w:rsidP="00496D10">
      <w:pPr>
        <w:spacing w:after="0" w:line="240" w:lineRule="auto"/>
        <w:rPr>
          <w:rFonts w:ascii="Corbel" w:hAnsi="Corbel"/>
          <w:sz w:val="24"/>
          <w:szCs w:val="24"/>
        </w:rPr>
      </w:pPr>
    </w:p>
    <w:p w14:paraId="59F763F9" w14:textId="3548B54B" w:rsidR="00C62E47" w:rsidRDefault="00C62E47" w:rsidP="00496D10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14:paraId="712E7C17" w14:textId="77777777" w:rsidR="00496D10" w:rsidRPr="009C54AE" w:rsidRDefault="00496D10" w:rsidP="00496D10">
      <w:pPr>
        <w:pStyle w:val="Akapitzlist"/>
        <w:spacing w:after="0" w:line="240" w:lineRule="auto"/>
        <w:ind w:left="1080"/>
        <w:contextualSpacing w:val="0"/>
        <w:rPr>
          <w:rFonts w:ascii="Corbel" w:hAnsi="Corbel"/>
          <w:sz w:val="24"/>
          <w:szCs w:val="24"/>
        </w:rPr>
      </w:pPr>
    </w:p>
    <w:tbl>
      <w:tblPr>
        <w:tblW w:w="8079" w:type="dxa"/>
        <w:tblInd w:w="42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7229"/>
        <w:gridCol w:w="850"/>
      </w:tblGrid>
      <w:tr w:rsidR="00C62E47" w14:paraId="1592AAA5" w14:textId="77777777" w:rsidTr="00AF3373">
        <w:trPr>
          <w:trHeight w:val="340"/>
        </w:trPr>
        <w:tc>
          <w:tcPr>
            <w:tcW w:w="8079" w:type="dxa"/>
            <w:gridSpan w:val="2"/>
          </w:tcPr>
          <w:p w14:paraId="12C47394" w14:textId="77777777" w:rsidR="00C62E47" w:rsidRPr="00AF3373" w:rsidRDefault="00C62E47" w:rsidP="00AF3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708" w:hanging="708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AF3373">
              <w:rPr>
                <w:rFonts w:ascii="Corbel" w:hAnsi="Corbel" w:cs="Calibri"/>
                <w:b/>
                <w:bCs/>
                <w:color w:val="000000"/>
                <w:sz w:val="24"/>
                <w:szCs w:val="24"/>
              </w:rPr>
              <w:t>Treści merytoryczne</w:t>
            </w:r>
          </w:p>
        </w:tc>
      </w:tr>
      <w:tr w:rsidR="00AF3373" w14:paraId="07667BD5" w14:textId="77777777" w:rsidTr="00AF337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7229" w:type="dxa"/>
          </w:tcPr>
          <w:p w14:paraId="60D209F0" w14:textId="77777777" w:rsidR="00AF3373" w:rsidRPr="00AF3373" w:rsidRDefault="00AF3373" w:rsidP="00AF3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Nauka legislacji jako dyscyplina naukowa</w:t>
            </w:r>
          </w:p>
        </w:tc>
        <w:tc>
          <w:tcPr>
            <w:tcW w:w="850" w:type="dxa"/>
          </w:tcPr>
          <w:p w14:paraId="74D41640" w14:textId="77777777" w:rsidR="00AF3373" w:rsidRPr="00AF3373" w:rsidRDefault="00AF3373" w:rsidP="00AF3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F3373" w14:paraId="44E00B69" w14:textId="77777777" w:rsidTr="00AF337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7229" w:type="dxa"/>
          </w:tcPr>
          <w:p w14:paraId="01A9411F" w14:textId="77777777" w:rsidR="00AF3373" w:rsidRPr="00AF3373" w:rsidRDefault="00AF3373" w:rsidP="00AF3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Pojęcie i sposoby tworzenia prawa</w:t>
            </w:r>
          </w:p>
        </w:tc>
        <w:tc>
          <w:tcPr>
            <w:tcW w:w="850" w:type="dxa"/>
          </w:tcPr>
          <w:p w14:paraId="5533F237" w14:textId="77777777" w:rsidR="00AF3373" w:rsidRPr="00AF3373" w:rsidRDefault="00AF3373" w:rsidP="00AF3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F3373" w14:paraId="164CB7EE" w14:textId="77777777" w:rsidTr="00AF337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7229" w:type="dxa"/>
          </w:tcPr>
          <w:p w14:paraId="6222A1DF" w14:textId="77777777" w:rsidR="00AF3373" w:rsidRPr="00AF3373" w:rsidRDefault="00AF3373" w:rsidP="00AF3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Analiza postanowień regulaminu Sejmu i Senatu RP odnoszących się do procesu legislacyjnego wraz z ich aplikacją do wybranych kazusów z praktyki ustawodawczej</w:t>
            </w:r>
          </w:p>
        </w:tc>
        <w:tc>
          <w:tcPr>
            <w:tcW w:w="850" w:type="dxa"/>
          </w:tcPr>
          <w:p w14:paraId="65A8C2F9" w14:textId="77777777" w:rsidR="00AF3373" w:rsidRPr="00AF3373" w:rsidRDefault="00AF3373" w:rsidP="00AF3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3373" w14:paraId="00C5E637" w14:textId="77777777" w:rsidTr="00AF337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7229" w:type="dxa"/>
          </w:tcPr>
          <w:p w14:paraId="1838E767" w14:textId="77777777" w:rsidR="00AF3373" w:rsidRPr="00AF3373" w:rsidRDefault="00AF3373" w:rsidP="00AF3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lastRenderedPageBreak/>
              <w:t xml:space="preserve">Studium orzeczeń Trybunału Konstytucyjnego w przedmiocie zasad prawidłowej legislacyjnej </w:t>
            </w:r>
          </w:p>
        </w:tc>
        <w:tc>
          <w:tcPr>
            <w:tcW w:w="850" w:type="dxa"/>
          </w:tcPr>
          <w:p w14:paraId="5A1207E6" w14:textId="77777777" w:rsidR="00AF3373" w:rsidRPr="00AF3373" w:rsidRDefault="00AF3373" w:rsidP="00AF3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3373" w14:paraId="0185879A" w14:textId="77777777" w:rsidTr="00AF337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7229" w:type="dxa"/>
          </w:tcPr>
          <w:p w14:paraId="431D6F6C" w14:textId="77777777" w:rsidR="00AF3373" w:rsidRPr="00AF3373" w:rsidRDefault="00AF3373" w:rsidP="00AF3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Analiza rozporządzenia Prezesa Rady Ministrów w sprawie zasad techniki prawodawczej wraz z przykładami</w:t>
            </w:r>
          </w:p>
        </w:tc>
        <w:tc>
          <w:tcPr>
            <w:tcW w:w="850" w:type="dxa"/>
          </w:tcPr>
          <w:p w14:paraId="5B4858DA" w14:textId="77777777" w:rsidR="00AF3373" w:rsidRPr="00AF3373" w:rsidRDefault="00AF3373" w:rsidP="00AF3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F3373" w14:paraId="72EAECE7" w14:textId="77777777" w:rsidTr="00AF337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7229" w:type="dxa"/>
          </w:tcPr>
          <w:p w14:paraId="7AAFE1B4" w14:textId="77777777" w:rsidR="00AF3373" w:rsidRPr="00AF3373" w:rsidRDefault="00AF3373" w:rsidP="00AF3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Proces stosowania prawa: pojęcie, etapy, typy</w:t>
            </w:r>
          </w:p>
        </w:tc>
        <w:tc>
          <w:tcPr>
            <w:tcW w:w="850" w:type="dxa"/>
          </w:tcPr>
          <w:p w14:paraId="4872B086" w14:textId="77777777" w:rsidR="00AF3373" w:rsidRPr="00AF3373" w:rsidRDefault="00AF3373" w:rsidP="00AF3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F3373" w14:paraId="2F7C62DF" w14:textId="77777777" w:rsidTr="00AF337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7229" w:type="dxa"/>
          </w:tcPr>
          <w:p w14:paraId="398F4D29" w14:textId="77777777" w:rsidR="00AF3373" w:rsidRPr="00AF3373" w:rsidRDefault="00AF3373" w:rsidP="00AF3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Omówienie na przykładach budowy decyzji stosowania prawa</w:t>
            </w:r>
          </w:p>
        </w:tc>
        <w:tc>
          <w:tcPr>
            <w:tcW w:w="850" w:type="dxa"/>
          </w:tcPr>
          <w:p w14:paraId="498FDF75" w14:textId="77777777" w:rsidR="00AF3373" w:rsidRPr="00AF3373" w:rsidRDefault="00AF3373" w:rsidP="00AF3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F3373" w14:paraId="2D799FA1" w14:textId="77777777" w:rsidTr="00AF337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7229" w:type="dxa"/>
          </w:tcPr>
          <w:p w14:paraId="51E9D6E8" w14:textId="77777777" w:rsidR="00AF3373" w:rsidRPr="00AF3373" w:rsidRDefault="00AF3373" w:rsidP="00AF3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 xml:space="preserve">Aktywizm i pasywizm sędziowski. Omówienie na wybranych orzeczeniach istoty i rodzajów dyskrecjonalności sędziowskiej </w:t>
            </w:r>
          </w:p>
        </w:tc>
        <w:tc>
          <w:tcPr>
            <w:tcW w:w="850" w:type="dxa"/>
          </w:tcPr>
          <w:p w14:paraId="12E67094" w14:textId="77777777" w:rsidR="00AF3373" w:rsidRPr="00AF3373" w:rsidRDefault="00AF3373" w:rsidP="00AF3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3373" w14:paraId="4A5BA8BE" w14:textId="77777777" w:rsidTr="00AF337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7229" w:type="dxa"/>
          </w:tcPr>
          <w:p w14:paraId="2DEDB05E" w14:textId="77777777" w:rsidR="00AF3373" w:rsidRPr="00AF3373" w:rsidRDefault="00AF3373" w:rsidP="00AF3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Opracowywanie przykładowych projektów aktu normatywnego i decyzji stosowania prawa</w:t>
            </w:r>
          </w:p>
        </w:tc>
        <w:tc>
          <w:tcPr>
            <w:tcW w:w="850" w:type="dxa"/>
          </w:tcPr>
          <w:p w14:paraId="1293C790" w14:textId="77777777" w:rsidR="00AF3373" w:rsidRPr="00AF3373" w:rsidRDefault="00AF3373" w:rsidP="00AF3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F3373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  <w:tr w:rsidR="00AF3373" w14:paraId="0F7AB4F6" w14:textId="77777777" w:rsidTr="00AF337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7229" w:type="dxa"/>
          </w:tcPr>
          <w:p w14:paraId="39655B2A" w14:textId="44F63B2B" w:rsidR="00AF3373" w:rsidRPr="00AF3373" w:rsidRDefault="00AF3373" w:rsidP="00AF3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</w:t>
            </w:r>
            <w:r w:rsidRPr="00AF3373">
              <w:rPr>
                <w:rFonts w:ascii="Corbel" w:hAnsi="Corbel" w:cs="Calibri"/>
                <w:color w:val="000000"/>
                <w:sz w:val="24"/>
                <w:szCs w:val="24"/>
              </w:rPr>
              <w:t>uma</w:t>
            </w:r>
          </w:p>
        </w:tc>
        <w:tc>
          <w:tcPr>
            <w:tcW w:w="850" w:type="dxa"/>
          </w:tcPr>
          <w:p w14:paraId="00672172" w14:textId="77777777" w:rsidR="00AF3373" w:rsidRPr="00AF3373" w:rsidRDefault="00AF3373" w:rsidP="00AF3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3373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</w:tbl>
    <w:p w14:paraId="6723AC8C" w14:textId="77777777" w:rsidR="00C62E47" w:rsidRPr="009C54AE" w:rsidRDefault="00C62E47" w:rsidP="00496D1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9F7410" w14:textId="23401927" w:rsidR="00C62E47" w:rsidRPr="009C54AE" w:rsidRDefault="00C62E47" w:rsidP="00496D1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7AC7024E">
        <w:rPr>
          <w:rFonts w:ascii="Corbel" w:hAnsi="Corbel"/>
          <w:smallCaps w:val="0"/>
        </w:rPr>
        <w:t>3.4</w:t>
      </w:r>
      <w:r w:rsidR="00A42469">
        <w:rPr>
          <w:rFonts w:ascii="Corbel" w:hAnsi="Corbel"/>
          <w:smallCaps w:val="0"/>
        </w:rPr>
        <w:t>.</w:t>
      </w:r>
      <w:r w:rsidRPr="7AC7024E">
        <w:rPr>
          <w:rFonts w:ascii="Corbel" w:hAnsi="Corbel"/>
          <w:smallCaps w:val="0"/>
        </w:rPr>
        <w:t xml:space="preserve"> Metody dydaktyczne</w:t>
      </w:r>
      <w:r w:rsidRPr="7AC7024E">
        <w:rPr>
          <w:rFonts w:ascii="Corbel" w:hAnsi="Corbel"/>
          <w:b w:val="0"/>
          <w:smallCaps w:val="0"/>
        </w:rPr>
        <w:t xml:space="preserve"> </w:t>
      </w:r>
    </w:p>
    <w:p w14:paraId="3F767D49" w14:textId="77777777" w:rsidR="00C34D82" w:rsidRPr="00A42469" w:rsidRDefault="00C34D82" w:rsidP="00496D10">
      <w:pPr>
        <w:spacing w:after="0" w:line="240" w:lineRule="auto"/>
        <w:ind w:left="851"/>
        <w:rPr>
          <w:rFonts w:ascii="Corbel" w:hAnsi="Corbel"/>
          <w:iCs/>
          <w:sz w:val="24"/>
          <w:szCs w:val="24"/>
        </w:rPr>
      </w:pPr>
    </w:p>
    <w:p w14:paraId="263477A9" w14:textId="538ABFC4" w:rsidR="00C62E47" w:rsidRDefault="00AF3373" w:rsidP="00496D10">
      <w:pPr>
        <w:spacing w:after="0" w:line="240" w:lineRule="auto"/>
        <w:ind w:left="851"/>
        <w:rPr>
          <w:rFonts w:ascii="Corbel" w:hAnsi="Corbel"/>
          <w:iCs/>
          <w:sz w:val="24"/>
          <w:szCs w:val="24"/>
        </w:rPr>
      </w:pPr>
      <w:r w:rsidRPr="00A42469">
        <w:rPr>
          <w:rFonts w:ascii="Corbel" w:hAnsi="Corbel"/>
          <w:iCs/>
          <w:sz w:val="24"/>
          <w:szCs w:val="24"/>
        </w:rPr>
        <w:t>Konwersatorium</w:t>
      </w:r>
      <w:r w:rsidR="00C62E47" w:rsidRPr="00A42469">
        <w:rPr>
          <w:rFonts w:ascii="Corbel" w:hAnsi="Corbel"/>
          <w:iCs/>
          <w:sz w:val="24"/>
          <w:szCs w:val="24"/>
        </w:rPr>
        <w:t xml:space="preserve">: </w:t>
      </w:r>
      <w:r w:rsidRPr="00A42469">
        <w:rPr>
          <w:rFonts w:ascii="Corbel" w:hAnsi="Corbel"/>
          <w:iCs/>
          <w:sz w:val="24"/>
          <w:szCs w:val="24"/>
        </w:rPr>
        <w:t>a</w:t>
      </w:r>
      <w:r w:rsidR="00C62E47" w:rsidRPr="00A42469">
        <w:rPr>
          <w:rFonts w:ascii="Corbel" w:hAnsi="Corbel"/>
          <w:iCs/>
          <w:sz w:val="24"/>
          <w:szCs w:val="24"/>
        </w:rPr>
        <w:t>naliza i interpretacja aktów normatywnych, decyzji stosowania prawa oraz tekstów źródłowych; analiza przypadków</w:t>
      </w:r>
      <w:r w:rsidR="00A3027A" w:rsidRPr="00A42469">
        <w:rPr>
          <w:rFonts w:ascii="Corbel" w:hAnsi="Corbel"/>
          <w:iCs/>
          <w:sz w:val="24"/>
          <w:szCs w:val="24"/>
        </w:rPr>
        <w:t>;</w:t>
      </w:r>
      <w:r w:rsidR="00C62E47" w:rsidRPr="00A42469">
        <w:rPr>
          <w:rFonts w:ascii="Corbel" w:hAnsi="Corbel"/>
          <w:iCs/>
          <w:sz w:val="24"/>
          <w:szCs w:val="24"/>
        </w:rPr>
        <w:t xml:space="preserve"> dyskusja</w:t>
      </w:r>
      <w:r w:rsidR="00A3027A" w:rsidRPr="00A42469">
        <w:rPr>
          <w:rFonts w:ascii="Corbel" w:hAnsi="Corbel"/>
          <w:iCs/>
          <w:sz w:val="24"/>
          <w:szCs w:val="24"/>
        </w:rPr>
        <w:t xml:space="preserve"> w przedmiocie problematyki referatów wygłoszonych przez Studentów na uprzednio zadany im temat.</w:t>
      </w:r>
    </w:p>
    <w:p w14:paraId="49D8F51C" w14:textId="77777777" w:rsidR="00A42469" w:rsidRPr="00A42469" w:rsidRDefault="00A42469" w:rsidP="00496D10">
      <w:pPr>
        <w:spacing w:after="0" w:line="240" w:lineRule="auto"/>
        <w:ind w:left="851"/>
        <w:rPr>
          <w:rFonts w:ascii="Corbel" w:hAnsi="Corbel"/>
          <w:iCs/>
          <w:sz w:val="24"/>
          <w:szCs w:val="24"/>
        </w:rPr>
      </w:pPr>
    </w:p>
    <w:p w14:paraId="45DF4CCF" w14:textId="77777777" w:rsidR="00C62E47" w:rsidRPr="009C54AE" w:rsidRDefault="00C62E47" w:rsidP="00496D1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29286CE" w14:textId="77777777" w:rsidR="00C62E47" w:rsidRPr="009C54AE" w:rsidRDefault="00C62E47" w:rsidP="00496D1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4A4C00" w14:textId="6D11A8CF" w:rsidR="00C62E47" w:rsidRPr="009C54AE" w:rsidRDefault="00C62E47" w:rsidP="00496D1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4246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F527A8F" w14:textId="77777777" w:rsidR="00C62E47" w:rsidRPr="009C54AE" w:rsidRDefault="00C62E47" w:rsidP="00496D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8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15"/>
        <w:gridCol w:w="4875"/>
        <w:gridCol w:w="2190"/>
      </w:tblGrid>
      <w:tr w:rsidR="000407BD" w:rsidRPr="00F515A0" w14:paraId="316D9AFA" w14:textId="77777777" w:rsidTr="00A42469">
        <w:trPr>
          <w:trHeight w:val="113"/>
        </w:trPr>
        <w:tc>
          <w:tcPr>
            <w:tcW w:w="1915" w:type="dxa"/>
            <w:vAlign w:val="center"/>
          </w:tcPr>
          <w:p w14:paraId="304FDCCC" w14:textId="48864CCB" w:rsidR="000407BD" w:rsidRPr="00A42469" w:rsidRDefault="00A42469" w:rsidP="00A424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  <w:sz w:val="22"/>
              </w:rPr>
              <w:t>SYMBOL EFEKTU</w:t>
            </w:r>
          </w:p>
        </w:tc>
        <w:tc>
          <w:tcPr>
            <w:tcW w:w="4875" w:type="dxa"/>
            <w:vAlign w:val="center"/>
          </w:tcPr>
          <w:p w14:paraId="02D63D94" w14:textId="1EAE371B" w:rsidR="000407BD" w:rsidRPr="00A42469" w:rsidRDefault="00A42469" w:rsidP="00A424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  <w:sz w:val="22"/>
              </w:rPr>
              <w:t>METODY OCENY EFEKTÓW UCZENIA SIĘ</w:t>
            </w:r>
          </w:p>
          <w:p w14:paraId="70050478" w14:textId="169879FD" w:rsidR="000407BD" w:rsidRPr="00A42469" w:rsidRDefault="00A42469" w:rsidP="00A424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90" w:type="dxa"/>
            <w:vAlign w:val="center"/>
          </w:tcPr>
          <w:p w14:paraId="487420F6" w14:textId="1C84BA23" w:rsidR="000407BD" w:rsidRPr="00A42469" w:rsidRDefault="00A42469" w:rsidP="00A424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  <w:sz w:val="22"/>
              </w:rPr>
              <w:t>FORMA ZAJĘĆ DYDAKTYCZNYCH</w:t>
            </w:r>
          </w:p>
          <w:p w14:paraId="0B896829" w14:textId="3109CED5" w:rsidR="000407BD" w:rsidRPr="00A42469" w:rsidRDefault="00A42469" w:rsidP="00A424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  <w:sz w:val="22"/>
              </w:rPr>
              <w:t>( W, ĆW, …)</w:t>
            </w:r>
          </w:p>
        </w:tc>
      </w:tr>
      <w:tr w:rsidR="000407BD" w:rsidRPr="00F515A0" w14:paraId="5C7DE2B0" w14:textId="77777777" w:rsidTr="00A42469">
        <w:trPr>
          <w:trHeight w:val="340"/>
        </w:trPr>
        <w:tc>
          <w:tcPr>
            <w:tcW w:w="1915" w:type="dxa"/>
            <w:vAlign w:val="center"/>
          </w:tcPr>
          <w:p w14:paraId="54DF377E" w14:textId="447CE169" w:rsidR="000407BD" w:rsidRPr="00A42469" w:rsidRDefault="00A42469" w:rsidP="00A4246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  <w:szCs w:val="24"/>
              </w:rPr>
              <w:t>EK_01</w:t>
            </w:r>
          </w:p>
        </w:tc>
        <w:tc>
          <w:tcPr>
            <w:tcW w:w="4875" w:type="dxa"/>
            <w:vAlign w:val="center"/>
          </w:tcPr>
          <w:p w14:paraId="1260D257" w14:textId="0FDF7845" w:rsidR="000407BD" w:rsidRPr="00A42469" w:rsidRDefault="00A42469" w:rsidP="00A4246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</w:rPr>
              <w:t>EGZAMIN</w:t>
            </w:r>
          </w:p>
        </w:tc>
        <w:tc>
          <w:tcPr>
            <w:tcW w:w="2190" w:type="dxa"/>
            <w:vAlign w:val="center"/>
          </w:tcPr>
          <w:p w14:paraId="277206DC" w14:textId="1F8E5B9D" w:rsidR="000407BD" w:rsidRPr="00A42469" w:rsidRDefault="00A42469" w:rsidP="00A4246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KONW.</w:t>
            </w:r>
          </w:p>
        </w:tc>
      </w:tr>
      <w:tr w:rsidR="00A42469" w:rsidRPr="00F515A0" w14:paraId="6B3326B9" w14:textId="77777777" w:rsidTr="00A42469">
        <w:trPr>
          <w:trHeight w:val="340"/>
        </w:trPr>
        <w:tc>
          <w:tcPr>
            <w:tcW w:w="1915" w:type="dxa"/>
            <w:vAlign w:val="center"/>
          </w:tcPr>
          <w:p w14:paraId="646E5FB0" w14:textId="05E046A0" w:rsidR="00A42469" w:rsidRPr="00A42469" w:rsidRDefault="00A42469" w:rsidP="00A4246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4875" w:type="dxa"/>
            <w:vAlign w:val="center"/>
          </w:tcPr>
          <w:p w14:paraId="7959D666" w14:textId="59F22A2E" w:rsidR="00A42469" w:rsidRPr="00A42469" w:rsidRDefault="00A42469" w:rsidP="00A4246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</w:rPr>
              <w:t>EGZAMIN</w:t>
            </w:r>
          </w:p>
        </w:tc>
        <w:tc>
          <w:tcPr>
            <w:tcW w:w="2190" w:type="dxa"/>
          </w:tcPr>
          <w:p w14:paraId="068303BD" w14:textId="2D5E6F59" w:rsidR="00A42469" w:rsidRPr="00A42469" w:rsidRDefault="00A42469" w:rsidP="00A4246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202E">
              <w:rPr>
                <w:rFonts w:ascii="Corbel" w:hAnsi="Corbel"/>
                <w:b w:val="0"/>
                <w:bCs/>
                <w:smallCaps w:val="0"/>
                <w:szCs w:val="24"/>
              </w:rPr>
              <w:t>KONW.</w:t>
            </w:r>
          </w:p>
        </w:tc>
      </w:tr>
      <w:tr w:rsidR="00A42469" w:rsidRPr="00F515A0" w14:paraId="60A0B048" w14:textId="77777777" w:rsidTr="00A42469">
        <w:trPr>
          <w:trHeight w:val="340"/>
        </w:trPr>
        <w:tc>
          <w:tcPr>
            <w:tcW w:w="1915" w:type="dxa"/>
            <w:vAlign w:val="center"/>
          </w:tcPr>
          <w:p w14:paraId="246188D6" w14:textId="08021490" w:rsidR="00A42469" w:rsidRPr="00A42469" w:rsidRDefault="00A42469" w:rsidP="00A4246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4875" w:type="dxa"/>
            <w:vAlign w:val="center"/>
          </w:tcPr>
          <w:p w14:paraId="4CCB3682" w14:textId="21D442CA" w:rsidR="00A42469" w:rsidRPr="00A42469" w:rsidRDefault="00A42469" w:rsidP="00A4246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</w:rPr>
              <w:t>EGZAMIN</w:t>
            </w:r>
          </w:p>
        </w:tc>
        <w:tc>
          <w:tcPr>
            <w:tcW w:w="2190" w:type="dxa"/>
          </w:tcPr>
          <w:p w14:paraId="2AF6FEFB" w14:textId="79EF78C8" w:rsidR="00A42469" w:rsidRPr="00A42469" w:rsidRDefault="00A42469" w:rsidP="00A4246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202E">
              <w:rPr>
                <w:rFonts w:ascii="Corbel" w:hAnsi="Corbel"/>
                <w:b w:val="0"/>
                <w:bCs/>
                <w:smallCaps w:val="0"/>
                <w:szCs w:val="24"/>
              </w:rPr>
              <w:t>KONW.</w:t>
            </w:r>
          </w:p>
        </w:tc>
      </w:tr>
      <w:tr w:rsidR="00A42469" w:rsidRPr="00F515A0" w14:paraId="7C8D05DD" w14:textId="77777777" w:rsidTr="00A42469">
        <w:trPr>
          <w:trHeight w:val="340"/>
        </w:trPr>
        <w:tc>
          <w:tcPr>
            <w:tcW w:w="1915" w:type="dxa"/>
            <w:vAlign w:val="center"/>
          </w:tcPr>
          <w:p w14:paraId="0F97B6D7" w14:textId="52DB80C6" w:rsidR="00A42469" w:rsidRPr="00A42469" w:rsidRDefault="00A42469" w:rsidP="00A4246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4875" w:type="dxa"/>
            <w:vAlign w:val="center"/>
          </w:tcPr>
          <w:p w14:paraId="4A4E132C" w14:textId="5D23F1C8" w:rsidR="00A42469" w:rsidRPr="00A42469" w:rsidRDefault="00A42469" w:rsidP="00A4246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</w:rPr>
              <w:t>EGZAMIN</w:t>
            </w:r>
          </w:p>
        </w:tc>
        <w:tc>
          <w:tcPr>
            <w:tcW w:w="2190" w:type="dxa"/>
          </w:tcPr>
          <w:p w14:paraId="30425A40" w14:textId="68F83388" w:rsidR="00A42469" w:rsidRPr="00A42469" w:rsidRDefault="00A42469" w:rsidP="00A4246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 w:rsidRPr="0043202E">
              <w:rPr>
                <w:rFonts w:ascii="Corbel" w:hAnsi="Corbel"/>
                <w:b w:val="0"/>
                <w:bCs/>
                <w:smallCaps w:val="0"/>
                <w:szCs w:val="24"/>
              </w:rPr>
              <w:t>KONW.</w:t>
            </w:r>
          </w:p>
        </w:tc>
      </w:tr>
      <w:tr w:rsidR="00A42469" w:rsidRPr="00F515A0" w14:paraId="16041BB8" w14:textId="77777777" w:rsidTr="00A42469">
        <w:trPr>
          <w:trHeight w:val="340"/>
        </w:trPr>
        <w:tc>
          <w:tcPr>
            <w:tcW w:w="1915" w:type="dxa"/>
            <w:vAlign w:val="center"/>
          </w:tcPr>
          <w:p w14:paraId="4926ED77" w14:textId="49E80911" w:rsidR="00A42469" w:rsidRPr="00A42469" w:rsidRDefault="00A42469" w:rsidP="00A4246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4875" w:type="dxa"/>
            <w:vAlign w:val="center"/>
          </w:tcPr>
          <w:p w14:paraId="7570C392" w14:textId="50C83CBC" w:rsidR="00A42469" w:rsidRPr="00A42469" w:rsidRDefault="00A42469" w:rsidP="00A4246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</w:rPr>
              <w:t>EGZAMIN</w:t>
            </w:r>
          </w:p>
        </w:tc>
        <w:tc>
          <w:tcPr>
            <w:tcW w:w="2190" w:type="dxa"/>
          </w:tcPr>
          <w:p w14:paraId="020BB3F9" w14:textId="1E37911C" w:rsidR="00A42469" w:rsidRPr="00A42469" w:rsidRDefault="00A42469" w:rsidP="00A4246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202E">
              <w:rPr>
                <w:rFonts w:ascii="Corbel" w:hAnsi="Corbel"/>
                <w:b w:val="0"/>
                <w:bCs/>
                <w:smallCaps w:val="0"/>
                <w:szCs w:val="24"/>
              </w:rPr>
              <w:t>KONW.</w:t>
            </w:r>
          </w:p>
        </w:tc>
      </w:tr>
      <w:tr w:rsidR="00A42469" w:rsidRPr="00F515A0" w14:paraId="0294D3FD" w14:textId="77777777" w:rsidTr="00A42469">
        <w:trPr>
          <w:trHeight w:val="340"/>
        </w:trPr>
        <w:tc>
          <w:tcPr>
            <w:tcW w:w="1915" w:type="dxa"/>
            <w:vAlign w:val="center"/>
          </w:tcPr>
          <w:p w14:paraId="36A82788" w14:textId="65B0A28C" w:rsidR="00A42469" w:rsidRPr="00A42469" w:rsidRDefault="00A42469" w:rsidP="00A4246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  <w:szCs w:val="24"/>
              </w:rPr>
              <w:t>EK_06</w:t>
            </w:r>
          </w:p>
        </w:tc>
        <w:tc>
          <w:tcPr>
            <w:tcW w:w="4875" w:type="dxa"/>
            <w:vAlign w:val="center"/>
          </w:tcPr>
          <w:p w14:paraId="6C015409" w14:textId="1760035F" w:rsidR="00A42469" w:rsidRPr="00A42469" w:rsidRDefault="00A42469" w:rsidP="00A4246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</w:rPr>
              <w:t>EGZAMIN</w:t>
            </w:r>
          </w:p>
        </w:tc>
        <w:tc>
          <w:tcPr>
            <w:tcW w:w="2190" w:type="dxa"/>
          </w:tcPr>
          <w:p w14:paraId="0A01CFFD" w14:textId="605982F5" w:rsidR="00A42469" w:rsidRPr="00A42469" w:rsidRDefault="00A42469" w:rsidP="00A4246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202E">
              <w:rPr>
                <w:rFonts w:ascii="Corbel" w:hAnsi="Corbel"/>
                <w:b w:val="0"/>
                <w:bCs/>
                <w:smallCaps w:val="0"/>
                <w:szCs w:val="24"/>
              </w:rPr>
              <w:t>KONW.</w:t>
            </w:r>
          </w:p>
        </w:tc>
      </w:tr>
      <w:tr w:rsidR="00A42469" w:rsidRPr="00F515A0" w14:paraId="63251E87" w14:textId="77777777" w:rsidTr="00A42469">
        <w:trPr>
          <w:trHeight w:val="340"/>
        </w:trPr>
        <w:tc>
          <w:tcPr>
            <w:tcW w:w="1915" w:type="dxa"/>
            <w:vAlign w:val="center"/>
          </w:tcPr>
          <w:p w14:paraId="2295316E" w14:textId="4458B8BD" w:rsidR="00A42469" w:rsidRPr="00A42469" w:rsidRDefault="00A42469" w:rsidP="00A4246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  <w:szCs w:val="24"/>
              </w:rPr>
              <w:t>EK_07</w:t>
            </w:r>
          </w:p>
        </w:tc>
        <w:tc>
          <w:tcPr>
            <w:tcW w:w="4875" w:type="dxa"/>
            <w:vAlign w:val="center"/>
          </w:tcPr>
          <w:p w14:paraId="50961C5C" w14:textId="6C4B7260" w:rsidR="00A42469" w:rsidRPr="00A42469" w:rsidRDefault="00A42469" w:rsidP="00A4246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</w:rPr>
              <w:t>EGZAMIN</w:t>
            </w:r>
          </w:p>
        </w:tc>
        <w:tc>
          <w:tcPr>
            <w:tcW w:w="2190" w:type="dxa"/>
          </w:tcPr>
          <w:p w14:paraId="29CAC645" w14:textId="1558DDE5" w:rsidR="00A42469" w:rsidRPr="00A42469" w:rsidRDefault="00A42469" w:rsidP="00A4246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202E">
              <w:rPr>
                <w:rFonts w:ascii="Corbel" w:hAnsi="Corbel"/>
                <w:b w:val="0"/>
                <w:bCs/>
                <w:smallCaps w:val="0"/>
                <w:szCs w:val="24"/>
              </w:rPr>
              <w:t>KONW.</w:t>
            </w:r>
          </w:p>
        </w:tc>
      </w:tr>
      <w:tr w:rsidR="00A42469" w:rsidRPr="00F515A0" w14:paraId="70EDAD42" w14:textId="77777777" w:rsidTr="00A42469">
        <w:trPr>
          <w:trHeight w:val="340"/>
        </w:trPr>
        <w:tc>
          <w:tcPr>
            <w:tcW w:w="1915" w:type="dxa"/>
            <w:vAlign w:val="center"/>
          </w:tcPr>
          <w:p w14:paraId="22111C9A" w14:textId="1AB4095F" w:rsidR="00A42469" w:rsidRPr="00A42469" w:rsidRDefault="00A42469" w:rsidP="00A4246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4875" w:type="dxa"/>
            <w:vAlign w:val="center"/>
          </w:tcPr>
          <w:p w14:paraId="05830795" w14:textId="490AB8D4" w:rsidR="00A42469" w:rsidRPr="00A42469" w:rsidRDefault="00A42469" w:rsidP="00A4246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 w:rsidRPr="00A42469">
              <w:rPr>
                <w:rFonts w:ascii="Corbel" w:hAnsi="Corbel"/>
                <w:b w:val="0"/>
                <w:bCs/>
                <w:smallCaps w:val="0"/>
              </w:rPr>
              <w:t>EGZAMIN</w:t>
            </w:r>
          </w:p>
        </w:tc>
        <w:tc>
          <w:tcPr>
            <w:tcW w:w="2190" w:type="dxa"/>
          </w:tcPr>
          <w:p w14:paraId="0EC6851F" w14:textId="3A2583BD" w:rsidR="00A42469" w:rsidRPr="00A42469" w:rsidRDefault="00A42469" w:rsidP="00A4246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202E">
              <w:rPr>
                <w:rFonts w:ascii="Corbel" w:hAnsi="Corbel"/>
                <w:b w:val="0"/>
                <w:bCs/>
                <w:smallCaps w:val="0"/>
                <w:szCs w:val="24"/>
              </w:rPr>
              <w:t>KONW.</w:t>
            </w:r>
          </w:p>
        </w:tc>
      </w:tr>
    </w:tbl>
    <w:p w14:paraId="1B917DC9" w14:textId="77777777" w:rsidR="00C62E47" w:rsidRDefault="00C62E47" w:rsidP="00C62E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976F34" w14:textId="3CC695BE" w:rsidR="00C62E47" w:rsidRPr="009C54AE" w:rsidRDefault="00C62E47" w:rsidP="00C62E4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4246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5491ECF0" w14:textId="77777777" w:rsidR="00C62E47" w:rsidRPr="009C54AE" w:rsidRDefault="00C62E47" w:rsidP="00C62E4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2"/>
      </w:tblGrid>
      <w:tr w:rsidR="00C62E47" w:rsidRPr="009C54AE" w14:paraId="0895862E" w14:textId="77777777" w:rsidTr="00496D10">
        <w:trPr>
          <w:trHeight w:val="1074"/>
        </w:trPr>
        <w:tc>
          <w:tcPr>
            <w:tcW w:w="8782" w:type="dxa"/>
          </w:tcPr>
          <w:p w14:paraId="1EC50D22" w14:textId="69AB66EE" w:rsidR="00C62E47" w:rsidRPr="00A42469" w:rsidRDefault="1B7F4108" w:rsidP="00496D10">
            <w:pPr>
              <w:spacing w:before="60" w:after="60" w:line="240" w:lineRule="auto"/>
              <w:ind w:left="-50"/>
              <w:jc w:val="both"/>
              <w:rPr>
                <w:rFonts w:ascii="Corbel" w:hAnsi="Corbel"/>
                <w:sz w:val="24"/>
                <w:szCs w:val="24"/>
              </w:rPr>
            </w:pPr>
            <w:r w:rsidRPr="00A42469">
              <w:rPr>
                <w:rFonts w:ascii="Corbel" w:hAnsi="Corbel"/>
                <w:sz w:val="24"/>
                <w:szCs w:val="24"/>
              </w:rPr>
              <w:t>Warunkiem zdania egzaminu jest uzyskanie pozytywnej oceny</w:t>
            </w:r>
            <w:r w:rsidR="00A3027A" w:rsidRPr="00A42469">
              <w:rPr>
                <w:rFonts w:ascii="Corbel" w:hAnsi="Corbel"/>
                <w:sz w:val="24"/>
                <w:szCs w:val="24"/>
              </w:rPr>
              <w:t xml:space="preserve"> z testu jednokrotnego wyboru liczącego 15-2</w:t>
            </w:r>
            <w:r w:rsidR="002907BE" w:rsidRPr="00A42469">
              <w:rPr>
                <w:rFonts w:ascii="Corbel" w:hAnsi="Corbel"/>
                <w:sz w:val="24"/>
                <w:szCs w:val="24"/>
              </w:rPr>
              <w:t>1</w:t>
            </w:r>
            <w:r w:rsidR="00A3027A" w:rsidRPr="00A42469">
              <w:rPr>
                <w:rFonts w:ascii="Corbel" w:hAnsi="Corbel"/>
                <w:sz w:val="24"/>
                <w:szCs w:val="24"/>
              </w:rPr>
              <w:t xml:space="preserve"> pytań. Za poprawną odpowiedź na każde z pytań Student uzyskuje 1 punktów. Odpowiedź błędna jest liczona jako 0 punktów.</w:t>
            </w:r>
          </w:p>
        </w:tc>
      </w:tr>
    </w:tbl>
    <w:p w14:paraId="6B49485B" w14:textId="77777777" w:rsidR="00C62E47" w:rsidRPr="009C54AE" w:rsidRDefault="00C62E47" w:rsidP="00C62E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69CD5B" w14:textId="0E596796" w:rsidR="00C62E47" w:rsidRPr="009C54AE" w:rsidRDefault="00C34D82" w:rsidP="00A42469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C62E47"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76F81776" w14:textId="77777777" w:rsidR="00C62E47" w:rsidRPr="009C54AE" w:rsidRDefault="00C62E47" w:rsidP="00C62E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C62E47" w:rsidRPr="009C54AE" w14:paraId="09885DB2" w14:textId="77777777" w:rsidTr="00A42469">
        <w:tc>
          <w:tcPr>
            <w:tcW w:w="5132" w:type="dxa"/>
            <w:vAlign w:val="center"/>
          </w:tcPr>
          <w:p w14:paraId="26A9105E" w14:textId="77777777" w:rsidR="00C62E47" w:rsidRPr="009C54AE" w:rsidRDefault="00C62E47" w:rsidP="008402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vAlign w:val="center"/>
          </w:tcPr>
          <w:p w14:paraId="3EE59B6C" w14:textId="77777777" w:rsidR="00C62E47" w:rsidRPr="009C54AE" w:rsidRDefault="00C62E47" w:rsidP="008402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2E47" w:rsidRPr="009C54AE" w14:paraId="7DAA4B2D" w14:textId="77777777" w:rsidTr="00496D10">
        <w:tc>
          <w:tcPr>
            <w:tcW w:w="5132" w:type="dxa"/>
            <w:vAlign w:val="center"/>
          </w:tcPr>
          <w:p w14:paraId="4F7F38E0" w14:textId="77777777" w:rsidR="00C62E47" w:rsidRPr="009C54AE" w:rsidRDefault="00C62E47" w:rsidP="00496D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  <w:vAlign w:val="center"/>
          </w:tcPr>
          <w:p w14:paraId="5EB5C097" w14:textId="77777777" w:rsidR="00C62E47" w:rsidRPr="00F515A0" w:rsidRDefault="00C62E47" w:rsidP="00A42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2E47" w:rsidRPr="009C54AE" w14:paraId="23F1C0FB" w14:textId="77777777" w:rsidTr="00496D10">
        <w:tc>
          <w:tcPr>
            <w:tcW w:w="5132" w:type="dxa"/>
            <w:vAlign w:val="center"/>
          </w:tcPr>
          <w:p w14:paraId="0912F3E3" w14:textId="77777777" w:rsidR="00C62E47" w:rsidRPr="009C54AE" w:rsidRDefault="00C62E47" w:rsidP="00496D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230CBA" w14:textId="77777777" w:rsidR="00C62E47" w:rsidRPr="009C54AE" w:rsidRDefault="00C62E47" w:rsidP="00496D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  <w:vAlign w:val="center"/>
          </w:tcPr>
          <w:p w14:paraId="56AC1D6D" w14:textId="77777777" w:rsidR="00C62E47" w:rsidRPr="00F515A0" w:rsidRDefault="00C62E47" w:rsidP="00A42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15A0">
              <w:rPr>
                <w:rFonts w:ascii="Corbel" w:hAnsi="Corbel"/>
                <w:sz w:val="24"/>
                <w:szCs w:val="24"/>
              </w:rPr>
              <w:t>4 (udział w konsultacjach - 2 godz., udział w egzaminie - 2 godz.</w:t>
            </w:r>
          </w:p>
        </w:tc>
      </w:tr>
      <w:tr w:rsidR="00C62E47" w:rsidRPr="009C54AE" w14:paraId="7380DA33" w14:textId="77777777" w:rsidTr="00496D10">
        <w:tc>
          <w:tcPr>
            <w:tcW w:w="5132" w:type="dxa"/>
            <w:vAlign w:val="center"/>
          </w:tcPr>
          <w:p w14:paraId="0C85239F" w14:textId="77777777" w:rsidR="00C62E47" w:rsidRPr="009C54AE" w:rsidRDefault="00C62E47" w:rsidP="00496D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AB43458" w14:textId="77777777" w:rsidR="00C62E47" w:rsidRPr="009C54AE" w:rsidRDefault="00C62E47" w:rsidP="00496D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  <w:vAlign w:val="center"/>
          </w:tcPr>
          <w:p w14:paraId="1E490CE8" w14:textId="77777777" w:rsidR="00C62E47" w:rsidRPr="00F515A0" w:rsidRDefault="00C62E47" w:rsidP="00A42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56</w:t>
            </w:r>
          </w:p>
        </w:tc>
      </w:tr>
      <w:tr w:rsidR="00C62E47" w:rsidRPr="009C54AE" w14:paraId="79A9DFD3" w14:textId="77777777" w:rsidTr="00496D10">
        <w:trPr>
          <w:trHeight w:val="338"/>
        </w:trPr>
        <w:tc>
          <w:tcPr>
            <w:tcW w:w="5132" w:type="dxa"/>
            <w:vAlign w:val="center"/>
          </w:tcPr>
          <w:p w14:paraId="313FC007" w14:textId="77777777" w:rsidR="00C62E47" w:rsidRPr="009C54AE" w:rsidRDefault="00C62E47" w:rsidP="00496D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  <w:vAlign w:val="center"/>
          </w:tcPr>
          <w:p w14:paraId="75B69CCA" w14:textId="77777777" w:rsidR="00C62E47" w:rsidRPr="00F515A0" w:rsidRDefault="00C62E47" w:rsidP="00A42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62E47" w:rsidRPr="009C54AE" w14:paraId="70C79720" w14:textId="77777777" w:rsidTr="00496D10">
        <w:trPr>
          <w:trHeight w:val="365"/>
        </w:trPr>
        <w:tc>
          <w:tcPr>
            <w:tcW w:w="5132" w:type="dxa"/>
            <w:vAlign w:val="center"/>
          </w:tcPr>
          <w:p w14:paraId="04FC97F8" w14:textId="77777777" w:rsidR="00C62E47" w:rsidRPr="009C54AE" w:rsidRDefault="00C62E47" w:rsidP="00496D1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  <w:vAlign w:val="center"/>
          </w:tcPr>
          <w:p w14:paraId="695EB160" w14:textId="77777777" w:rsidR="00C62E47" w:rsidRPr="00F515A0" w:rsidRDefault="00C62E47" w:rsidP="00A42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3FD8C01" w14:textId="77777777" w:rsidR="00C62E47" w:rsidRPr="009C54AE" w:rsidRDefault="00C62E47" w:rsidP="00A42469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0F54811" w14:textId="0B37FE34" w:rsidR="00C62E47" w:rsidRPr="009C54AE" w:rsidRDefault="00C62E47" w:rsidP="3967B02D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</w:p>
    <w:p w14:paraId="3CDA8D6A" w14:textId="0155207F" w:rsidR="00C62E47" w:rsidRPr="009C54AE" w:rsidRDefault="54CD885D" w:rsidP="3967B02D">
      <w:pPr>
        <w:pStyle w:val="Punktygwne"/>
        <w:spacing w:before="0" w:after="0"/>
        <w:rPr>
          <w:rFonts w:ascii="Corbel" w:hAnsi="Corbel"/>
          <w:smallCaps w:val="0"/>
        </w:rPr>
      </w:pPr>
      <w:r w:rsidRPr="3967B02D">
        <w:rPr>
          <w:rFonts w:ascii="Corbel" w:hAnsi="Corbel"/>
          <w:smallCaps w:val="0"/>
        </w:rPr>
        <w:t>6</w:t>
      </w:r>
      <w:r w:rsidR="00C62E47" w:rsidRPr="3967B02D">
        <w:rPr>
          <w:rFonts w:ascii="Corbel" w:hAnsi="Corbel"/>
          <w:smallCaps w:val="0"/>
        </w:rPr>
        <w:t xml:space="preserve">. LITERATURA </w:t>
      </w:r>
    </w:p>
    <w:p w14:paraId="27700229" w14:textId="77777777" w:rsidR="00C62E47" w:rsidRPr="009C54AE" w:rsidRDefault="00C62E47" w:rsidP="00C62E4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C62E47" w:rsidRPr="009C54AE" w14:paraId="5137B2E9" w14:textId="77777777" w:rsidTr="00A42469">
        <w:trPr>
          <w:trHeight w:val="397"/>
        </w:trPr>
        <w:tc>
          <w:tcPr>
            <w:tcW w:w="9214" w:type="dxa"/>
          </w:tcPr>
          <w:p w14:paraId="1F1576A5" w14:textId="3A0BC501" w:rsidR="00C62E47" w:rsidRPr="00F515A0" w:rsidRDefault="00C62E47" w:rsidP="00A42469">
            <w:pPr>
              <w:pStyle w:val="Punktygwne"/>
              <w:spacing w:before="60" w:after="0"/>
              <w:rPr>
                <w:bCs/>
              </w:rPr>
            </w:pPr>
            <w:r w:rsidRPr="7AC7024E">
              <w:rPr>
                <w:rFonts w:ascii="Corbel" w:hAnsi="Corbel"/>
                <w:bCs/>
                <w:smallCaps w:val="0"/>
              </w:rPr>
              <w:t>Literatura podstawowa:</w:t>
            </w:r>
            <w:r w:rsidRPr="7AC7024E">
              <w:rPr>
                <w:bCs/>
              </w:rPr>
              <w:t xml:space="preserve"> </w:t>
            </w:r>
          </w:p>
          <w:p w14:paraId="0F0FB2E4" w14:textId="18682A7B" w:rsidR="00C62E47" w:rsidRPr="00F515A0" w:rsidRDefault="00C62E47" w:rsidP="00A42469">
            <w:pPr>
              <w:pStyle w:val="Punktygwne"/>
              <w:numPr>
                <w:ilvl w:val="0"/>
                <w:numId w:val="2"/>
              </w:numPr>
              <w:spacing w:before="60" w:after="0"/>
              <w:ind w:left="318" w:hanging="284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7AC7024E">
              <w:rPr>
                <w:rFonts w:ascii="Corbel" w:hAnsi="Corbel"/>
                <w:b w:val="0"/>
                <w:smallCaps w:val="0"/>
              </w:rPr>
              <w:t xml:space="preserve">A. </w:t>
            </w:r>
            <w:proofErr w:type="spellStart"/>
            <w:r w:rsidRPr="7AC7024E">
              <w:rPr>
                <w:rFonts w:ascii="Corbel" w:hAnsi="Corbel"/>
                <w:b w:val="0"/>
                <w:smallCaps w:val="0"/>
              </w:rPr>
              <w:t>Korybski</w:t>
            </w:r>
            <w:proofErr w:type="spellEnd"/>
            <w:r w:rsidRPr="7AC7024E">
              <w:rPr>
                <w:rFonts w:ascii="Corbel" w:hAnsi="Corbel"/>
                <w:b w:val="0"/>
                <w:smallCaps w:val="0"/>
              </w:rPr>
              <w:t>, L. Leszczyński, Stanowienie i stosowanie prawa: elementy teorii, Warszawa 20</w:t>
            </w:r>
            <w:r w:rsidR="00C50B4E">
              <w:rPr>
                <w:rFonts w:ascii="Corbel" w:hAnsi="Corbel"/>
                <w:b w:val="0"/>
                <w:smallCaps w:val="0"/>
              </w:rPr>
              <w:t>21</w:t>
            </w:r>
            <w:r w:rsidRPr="7AC7024E">
              <w:rPr>
                <w:rFonts w:ascii="Corbel" w:hAnsi="Corbel"/>
                <w:b w:val="0"/>
                <w:smallCaps w:val="0"/>
              </w:rPr>
              <w:t>.</w:t>
            </w:r>
          </w:p>
          <w:p w14:paraId="684EA00E" w14:textId="77777777" w:rsidR="00C62E47" w:rsidRPr="00F515A0" w:rsidRDefault="00C62E47" w:rsidP="00A4246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515A0">
              <w:rPr>
                <w:rFonts w:ascii="Corbel" w:hAnsi="Corbel"/>
                <w:b w:val="0"/>
                <w:smallCaps w:val="0"/>
                <w:szCs w:val="24"/>
              </w:rPr>
              <w:t>L. Leszczyński, Zagadnienia teorii stosowania prawa. Doktryna i tezy orzecznictwa, Kraków 2004</w:t>
            </w:r>
          </w:p>
          <w:p w14:paraId="2B5F2103" w14:textId="77777777" w:rsidR="00C62E47" w:rsidRPr="00F515A0" w:rsidRDefault="00C62E47" w:rsidP="00A4246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515A0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  <w:proofErr w:type="spellStart"/>
            <w:r w:rsidRPr="00F515A0">
              <w:rPr>
                <w:rFonts w:ascii="Corbel" w:hAnsi="Corbel"/>
                <w:b w:val="0"/>
                <w:smallCaps w:val="0"/>
                <w:szCs w:val="24"/>
              </w:rPr>
              <w:t>Dziedziak</w:t>
            </w:r>
            <w:proofErr w:type="spellEnd"/>
            <w:r w:rsidRPr="00F515A0">
              <w:rPr>
                <w:rFonts w:ascii="Corbel" w:hAnsi="Corbel"/>
                <w:b w:val="0"/>
                <w:smallCaps w:val="0"/>
                <w:szCs w:val="24"/>
              </w:rPr>
              <w:t xml:space="preserve">, B. </w:t>
            </w:r>
            <w:proofErr w:type="spellStart"/>
            <w:r w:rsidRPr="00F515A0">
              <w:rPr>
                <w:rFonts w:ascii="Corbel" w:hAnsi="Corbel"/>
                <w:b w:val="0"/>
                <w:smallCaps w:val="0"/>
                <w:szCs w:val="24"/>
              </w:rPr>
              <w:t>Liżewski</w:t>
            </w:r>
            <w:proofErr w:type="spellEnd"/>
            <w:r w:rsidRPr="00F515A0">
              <w:rPr>
                <w:rFonts w:ascii="Corbel" w:hAnsi="Corbel"/>
                <w:b w:val="0"/>
                <w:smallCaps w:val="0"/>
                <w:szCs w:val="24"/>
              </w:rPr>
              <w:t xml:space="preserve"> (red.), Zagadnienia stosowania prawa : perspektywa teoretyczna i dogmatyczna, Lublin 2015</w:t>
            </w:r>
          </w:p>
          <w:p w14:paraId="7B824774" w14:textId="7050941B" w:rsidR="00C62E47" w:rsidRPr="00F515A0" w:rsidRDefault="00C50B4E" w:rsidP="00A42469">
            <w:pPr>
              <w:pStyle w:val="Punktygwne"/>
              <w:numPr>
                <w:ilvl w:val="0"/>
                <w:numId w:val="2"/>
              </w:numPr>
              <w:spacing w:before="0" w:after="0"/>
              <w:ind w:left="319" w:hanging="283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r w:rsidR="00C62E47" w:rsidRPr="00F515A0">
              <w:rPr>
                <w:rFonts w:ascii="Corbel" w:hAnsi="Corbel"/>
                <w:b w:val="0"/>
                <w:smallCaps w:val="0"/>
                <w:szCs w:val="24"/>
              </w:rPr>
              <w:t>Dolnicki, Sądowe stosowanie prawa, Katowice 2014</w:t>
            </w:r>
          </w:p>
          <w:p w14:paraId="4FFC2566" w14:textId="763D7330" w:rsidR="00C62E47" w:rsidRPr="00F515A0" w:rsidRDefault="00C62E47" w:rsidP="00A42469">
            <w:pPr>
              <w:pStyle w:val="Punktygwne"/>
              <w:numPr>
                <w:ilvl w:val="0"/>
                <w:numId w:val="2"/>
              </w:numPr>
              <w:spacing w:before="0" w:after="0"/>
              <w:ind w:left="319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F515A0">
              <w:rPr>
                <w:rFonts w:ascii="Corbel" w:hAnsi="Corbel"/>
                <w:b w:val="0"/>
                <w:smallCaps w:val="0"/>
                <w:szCs w:val="24"/>
              </w:rPr>
              <w:t>M. Zieliński, Wykładnia prawa. Zasady, reguły, wskazówki, Warszawa 201</w:t>
            </w:r>
            <w:r w:rsidR="00C50B4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1733A86D" w14:textId="408D2687" w:rsidR="00C62E47" w:rsidRPr="00F515A0" w:rsidRDefault="00C62E47" w:rsidP="00A42469">
            <w:pPr>
              <w:pStyle w:val="Punktygwne"/>
              <w:numPr>
                <w:ilvl w:val="0"/>
                <w:numId w:val="2"/>
              </w:numPr>
              <w:spacing w:before="0" w:after="0"/>
              <w:ind w:left="319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F515A0">
              <w:rPr>
                <w:rFonts w:ascii="Corbel" w:hAnsi="Corbel"/>
                <w:b w:val="0"/>
                <w:smallCaps w:val="0"/>
                <w:szCs w:val="24"/>
              </w:rPr>
              <w:t>Szafrański (red.), Zasady techniki prawodawczej w zakresie aktów prawa miejscowego: komentarz praktyczny z wzorami oraz przykładami, Warszawa 201</w:t>
            </w:r>
            <w:r w:rsidR="00C50B4E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F515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3D1266E" w14:textId="199247B7" w:rsidR="00C62E47" w:rsidRDefault="00C62E47" w:rsidP="00A42469">
            <w:pPr>
              <w:pStyle w:val="Punktygwne"/>
              <w:numPr>
                <w:ilvl w:val="0"/>
                <w:numId w:val="2"/>
              </w:numPr>
              <w:spacing w:before="0" w:after="0"/>
              <w:ind w:left="319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F515A0">
              <w:rPr>
                <w:rFonts w:ascii="Corbel" w:hAnsi="Corbel"/>
                <w:b w:val="0"/>
                <w:smallCaps w:val="0"/>
                <w:szCs w:val="24"/>
              </w:rPr>
              <w:t xml:space="preserve">S. Wronkowska, M. Zieliński, Komentarz do zasad techniki prawodawczej </w:t>
            </w:r>
            <w:r w:rsidR="00A42469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F515A0">
              <w:rPr>
                <w:rFonts w:ascii="Corbel" w:hAnsi="Corbel"/>
                <w:b w:val="0"/>
                <w:smallCaps w:val="0"/>
                <w:szCs w:val="24"/>
              </w:rPr>
              <w:t>z dnia 20 czerwca 2002 r., Warszawa 20</w:t>
            </w:r>
            <w:r w:rsidR="00C50B4E">
              <w:rPr>
                <w:rFonts w:ascii="Corbel" w:hAnsi="Corbel"/>
                <w:b w:val="0"/>
                <w:smallCaps w:val="0"/>
                <w:szCs w:val="24"/>
              </w:rPr>
              <w:t>21</w:t>
            </w:r>
          </w:p>
          <w:p w14:paraId="3F26DEA2" w14:textId="1BD5F73F" w:rsidR="00C62E47" w:rsidRPr="009C54AE" w:rsidRDefault="00C62E47" w:rsidP="00A42469">
            <w:pPr>
              <w:pStyle w:val="Punktygwne"/>
              <w:numPr>
                <w:ilvl w:val="0"/>
                <w:numId w:val="2"/>
              </w:numPr>
              <w:spacing w:before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15A0">
              <w:rPr>
                <w:rFonts w:ascii="Corbel" w:hAnsi="Corbel"/>
                <w:b w:val="0"/>
                <w:smallCaps w:val="0"/>
                <w:szCs w:val="24"/>
              </w:rPr>
              <w:t xml:space="preserve">A. Malinowski, A. Bałaban, R. Piotrowski, P. Kędziora. D. Dąbek, R. Pawelec, </w:t>
            </w:r>
            <w:r w:rsidR="00A42469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F515A0">
              <w:rPr>
                <w:rFonts w:ascii="Corbel" w:hAnsi="Corbel"/>
                <w:b w:val="0"/>
                <w:smallCaps w:val="0"/>
                <w:szCs w:val="24"/>
              </w:rPr>
              <w:t>Zarys metodyki pracy legislatora. Ustawy - akty wykonawcze - prawo miejscowe, Warszawa 2009</w:t>
            </w:r>
          </w:p>
        </w:tc>
      </w:tr>
      <w:tr w:rsidR="00C62E47" w:rsidRPr="009C54AE" w14:paraId="7480171C" w14:textId="77777777" w:rsidTr="00A42469">
        <w:trPr>
          <w:trHeight w:val="397"/>
        </w:trPr>
        <w:tc>
          <w:tcPr>
            <w:tcW w:w="9214" w:type="dxa"/>
          </w:tcPr>
          <w:p w14:paraId="60D7681D" w14:textId="77777777" w:rsidR="00C62E47" w:rsidRDefault="00C62E47" w:rsidP="00A42469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</w:rPr>
            </w:pPr>
            <w:r w:rsidRPr="7AC7024E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42C207B6" w14:textId="77777777" w:rsidR="00C62E47" w:rsidRPr="00C50B4E" w:rsidRDefault="00C62E47" w:rsidP="00A42469">
            <w:pPr>
              <w:pStyle w:val="Punktygwne"/>
              <w:numPr>
                <w:ilvl w:val="0"/>
                <w:numId w:val="3"/>
              </w:numPr>
              <w:spacing w:before="60" w:after="0"/>
              <w:ind w:left="324" w:hanging="29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0B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G. </w:t>
            </w:r>
            <w:proofErr w:type="spellStart"/>
            <w:r w:rsidRPr="00C50B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Maroń</w:t>
            </w:r>
            <w:proofErr w:type="spellEnd"/>
            <w:r w:rsidRPr="00C50B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Wstęp do prawoznawstwa, Rzeszów 2011</w:t>
            </w:r>
          </w:p>
          <w:p w14:paraId="28AEAF87" w14:textId="77777777" w:rsidR="00C62E47" w:rsidRPr="00C50B4E" w:rsidRDefault="00C62E47" w:rsidP="00A42469">
            <w:pPr>
              <w:pStyle w:val="Punktygwne"/>
              <w:numPr>
                <w:ilvl w:val="0"/>
                <w:numId w:val="3"/>
              </w:numPr>
              <w:spacing w:before="0" w:after="0"/>
              <w:ind w:left="324" w:hanging="29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0B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Wróblewski, Zasady tworzenia prawa, Warszawa 1989</w:t>
            </w:r>
          </w:p>
          <w:p w14:paraId="5090A2C9" w14:textId="77777777" w:rsidR="00C62E47" w:rsidRPr="00C50B4E" w:rsidRDefault="00C62E47" w:rsidP="00A42469">
            <w:pPr>
              <w:pStyle w:val="Punktygwne"/>
              <w:numPr>
                <w:ilvl w:val="0"/>
                <w:numId w:val="3"/>
              </w:numPr>
              <w:spacing w:before="0" w:after="0"/>
              <w:ind w:left="324" w:hanging="29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0B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Wróblewski, Sądowe stosowanie prawa, Warszawa 1988</w:t>
            </w:r>
          </w:p>
          <w:p w14:paraId="57C1E391" w14:textId="1AEEFCEE" w:rsidR="00C62E47" w:rsidRPr="00C50B4E" w:rsidRDefault="00C50B4E" w:rsidP="00A42469">
            <w:pPr>
              <w:pStyle w:val="Punktygwne"/>
              <w:numPr>
                <w:ilvl w:val="0"/>
                <w:numId w:val="3"/>
              </w:numPr>
              <w:spacing w:before="0" w:after="0"/>
              <w:ind w:left="324" w:hanging="29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</w:t>
            </w:r>
            <w:r w:rsidR="00C62E47" w:rsidRPr="00C50B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Siemaszko, Stosowanie prawa. Księga jubileuszowa z okazji XX-</w:t>
            </w:r>
            <w:proofErr w:type="spellStart"/>
            <w:r w:rsidR="00C62E47" w:rsidRPr="00C50B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lecia</w:t>
            </w:r>
            <w:proofErr w:type="spellEnd"/>
            <w:r w:rsidR="00C62E47" w:rsidRPr="00C50B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Instytutu Wymiaru Sprawiedliwości, Warszawa 2011</w:t>
            </w:r>
          </w:p>
          <w:p w14:paraId="0329C53B" w14:textId="17A30B31" w:rsidR="00C62E47" w:rsidRPr="00A42469" w:rsidRDefault="00C50B4E" w:rsidP="00A42469">
            <w:pPr>
              <w:pStyle w:val="Punktygwne"/>
              <w:numPr>
                <w:ilvl w:val="0"/>
                <w:numId w:val="3"/>
              </w:numPr>
              <w:spacing w:before="0"/>
              <w:ind w:left="323" w:hanging="29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L. Leszczyński, B.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Liżewski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A. Szot</w:t>
            </w:r>
            <w:r w:rsidRPr="00F515A0">
              <w:rPr>
                <w:rFonts w:ascii="Corbel" w:hAnsi="Corbel"/>
                <w:b w:val="0"/>
                <w:smallCaps w:val="0"/>
                <w:szCs w:val="24"/>
              </w:rPr>
              <w:t xml:space="preserve"> (red.),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Precedens w polskim porządku prawnym,</w:t>
            </w:r>
            <w:r w:rsidR="00C62E47" w:rsidRPr="00C50B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8</w:t>
            </w:r>
          </w:p>
        </w:tc>
      </w:tr>
    </w:tbl>
    <w:p w14:paraId="71039398" w14:textId="77777777" w:rsidR="00C62E47" w:rsidRPr="009C54AE" w:rsidRDefault="00C62E47" w:rsidP="00C62E4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E81A6A" w14:textId="77777777" w:rsidR="00C62E47" w:rsidRPr="009C54AE" w:rsidRDefault="00C62E47" w:rsidP="00C62E4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C62E47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FFB8E" w14:textId="77777777" w:rsidR="00AE2B52" w:rsidRDefault="00AE2B52" w:rsidP="00C16ABF">
      <w:pPr>
        <w:spacing w:after="0" w:line="240" w:lineRule="auto"/>
      </w:pPr>
      <w:r>
        <w:separator/>
      </w:r>
    </w:p>
  </w:endnote>
  <w:endnote w:type="continuationSeparator" w:id="0">
    <w:p w14:paraId="7F7FC74D" w14:textId="77777777" w:rsidR="00AE2B52" w:rsidRDefault="00AE2B5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D4618" w14:textId="77777777" w:rsidR="00AE2B52" w:rsidRDefault="00AE2B52" w:rsidP="00C16ABF">
      <w:pPr>
        <w:spacing w:after="0" w:line="240" w:lineRule="auto"/>
      </w:pPr>
      <w:r>
        <w:separator/>
      </w:r>
    </w:p>
  </w:footnote>
  <w:footnote w:type="continuationSeparator" w:id="0">
    <w:p w14:paraId="5D79D98F" w14:textId="77777777" w:rsidR="00AE2B52" w:rsidRDefault="00AE2B5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456449"/>
    <w:multiLevelType w:val="hybridMultilevel"/>
    <w:tmpl w:val="02F03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F408B5"/>
    <w:multiLevelType w:val="hybridMultilevel"/>
    <w:tmpl w:val="C096C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592285">
    <w:abstractNumId w:val="0"/>
  </w:num>
  <w:num w:numId="2" w16cid:durableId="1594586883">
    <w:abstractNumId w:val="2"/>
  </w:num>
  <w:num w:numId="3" w16cid:durableId="21346923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07B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F2D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571D"/>
    <w:rsid w:val="001D657B"/>
    <w:rsid w:val="001D7B54"/>
    <w:rsid w:val="001E0209"/>
    <w:rsid w:val="001E0DC9"/>
    <w:rsid w:val="001F2CA2"/>
    <w:rsid w:val="002144C0"/>
    <w:rsid w:val="0022477D"/>
    <w:rsid w:val="002278A9"/>
    <w:rsid w:val="002336F9"/>
    <w:rsid w:val="0024028F"/>
    <w:rsid w:val="00244ABC"/>
    <w:rsid w:val="002579DC"/>
    <w:rsid w:val="00272881"/>
    <w:rsid w:val="00281FF2"/>
    <w:rsid w:val="002857DE"/>
    <w:rsid w:val="002907BE"/>
    <w:rsid w:val="00291567"/>
    <w:rsid w:val="002A22BF"/>
    <w:rsid w:val="002A2389"/>
    <w:rsid w:val="002A671D"/>
    <w:rsid w:val="002B4D55"/>
    <w:rsid w:val="002B5EA0"/>
    <w:rsid w:val="002B6119"/>
    <w:rsid w:val="002C1F06"/>
    <w:rsid w:val="002C2C4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94D"/>
    <w:rsid w:val="003D18A9"/>
    <w:rsid w:val="003D6CE2"/>
    <w:rsid w:val="003E1941"/>
    <w:rsid w:val="003E2FE6"/>
    <w:rsid w:val="003E49D5"/>
    <w:rsid w:val="003E5A24"/>
    <w:rsid w:val="003F205D"/>
    <w:rsid w:val="003F38C0"/>
    <w:rsid w:val="0040741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D10"/>
    <w:rsid w:val="004A3EEA"/>
    <w:rsid w:val="004A4D1F"/>
    <w:rsid w:val="004A581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5F50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119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244A"/>
    <w:rsid w:val="006E5D65"/>
    <w:rsid w:val="006F1282"/>
    <w:rsid w:val="006F1FBC"/>
    <w:rsid w:val="006F31E2"/>
    <w:rsid w:val="00706544"/>
    <w:rsid w:val="007072BA"/>
    <w:rsid w:val="00712737"/>
    <w:rsid w:val="0071620A"/>
    <w:rsid w:val="00724677"/>
    <w:rsid w:val="00725459"/>
    <w:rsid w:val="007327BD"/>
    <w:rsid w:val="00734608"/>
    <w:rsid w:val="00745302"/>
    <w:rsid w:val="007461D6"/>
    <w:rsid w:val="00746AAD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6E9B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AC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27A"/>
    <w:rsid w:val="00A36899"/>
    <w:rsid w:val="00A371F6"/>
    <w:rsid w:val="00A42469"/>
    <w:rsid w:val="00A43BF6"/>
    <w:rsid w:val="00A5248F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5D15"/>
    <w:rsid w:val="00AD66D6"/>
    <w:rsid w:val="00AE1160"/>
    <w:rsid w:val="00AE203C"/>
    <w:rsid w:val="00AE2B52"/>
    <w:rsid w:val="00AE2E74"/>
    <w:rsid w:val="00AE5FCB"/>
    <w:rsid w:val="00AF2C1E"/>
    <w:rsid w:val="00AF3373"/>
    <w:rsid w:val="00B06142"/>
    <w:rsid w:val="00B135B1"/>
    <w:rsid w:val="00B3130B"/>
    <w:rsid w:val="00B33627"/>
    <w:rsid w:val="00B341E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DA7"/>
    <w:rsid w:val="00C26CB7"/>
    <w:rsid w:val="00C324C1"/>
    <w:rsid w:val="00C34D82"/>
    <w:rsid w:val="00C36992"/>
    <w:rsid w:val="00C50B4E"/>
    <w:rsid w:val="00C56036"/>
    <w:rsid w:val="00C61DC5"/>
    <w:rsid w:val="00C62E47"/>
    <w:rsid w:val="00C67E92"/>
    <w:rsid w:val="00C70A26"/>
    <w:rsid w:val="00C766DF"/>
    <w:rsid w:val="00C94B98"/>
    <w:rsid w:val="00CA2B96"/>
    <w:rsid w:val="00CA5089"/>
    <w:rsid w:val="00CA56E5"/>
    <w:rsid w:val="00CD4DE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0EE"/>
    <w:rsid w:val="00D728F8"/>
    <w:rsid w:val="00D74119"/>
    <w:rsid w:val="00D8075B"/>
    <w:rsid w:val="00D8678B"/>
    <w:rsid w:val="00DA2114"/>
    <w:rsid w:val="00DC5603"/>
    <w:rsid w:val="00DE09C0"/>
    <w:rsid w:val="00DE4A14"/>
    <w:rsid w:val="00DF320D"/>
    <w:rsid w:val="00DF71C8"/>
    <w:rsid w:val="00E129B8"/>
    <w:rsid w:val="00E169CA"/>
    <w:rsid w:val="00E21E7D"/>
    <w:rsid w:val="00E22FBC"/>
    <w:rsid w:val="00E24BF5"/>
    <w:rsid w:val="00E25338"/>
    <w:rsid w:val="00E40977"/>
    <w:rsid w:val="00E42AA9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6C61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04B72C"/>
    <w:rsid w:val="105755A3"/>
    <w:rsid w:val="1360195C"/>
    <w:rsid w:val="18E462ED"/>
    <w:rsid w:val="1B7F4108"/>
    <w:rsid w:val="1EB8B109"/>
    <w:rsid w:val="1FCCA3E7"/>
    <w:rsid w:val="28E33D5B"/>
    <w:rsid w:val="2DE8FF4A"/>
    <w:rsid w:val="34895B89"/>
    <w:rsid w:val="3967B02D"/>
    <w:rsid w:val="3CB008D3"/>
    <w:rsid w:val="40CEB756"/>
    <w:rsid w:val="4DE86CEF"/>
    <w:rsid w:val="4E1BC961"/>
    <w:rsid w:val="517FC48D"/>
    <w:rsid w:val="54CD885D"/>
    <w:rsid w:val="56C97732"/>
    <w:rsid w:val="5D5D963A"/>
    <w:rsid w:val="612B4803"/>
    <w:rsid w:val="66857ACF"/>
    <w:rsid w:val="68214B30"/>
    <w:rsid w:val="69BD1B91"/>
    <w:rsid w:val="6B58EBF2"/>
    <w:rsid w:val="6B661E52"/>
    <w:rsid w:val="6C4D0C2C"/>
    <w:rsid w:val="7AC7024E"/>
    <w:rsid w:val="7E0B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81287"/>
  <w15:docId w15:val="{33CCAE47-5024-46F0-BB61-B59C00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E97E1-0A1C-4DF6-B048-CA26A83C1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</TotalTime>
  <Pages>5</Pages>
  <Words>1263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Alicja Mendocha</cp:lastModifiedBy>
  <cp:revision>8</cp:revision>
  <cp:lastPrinted>2025-10-28T11:20:00Z</cp:lastPrinted>
  <dcterms:created xsi:type="dcterms:W3CDTF">2025-09-11T08:42:00Z</dcterms:created>
  <dcterms:modified xsi:type="dcterms:W3CDTF">2025-10-28T11:21:00Z</dcterms:modified>
</cp:coreProperties>
</file>